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F2B178" w14:textId="77777777" w:rsidR="00C460FE" w:rsidRDefault="00C460FE" w:rsidP="00C460FE">
      <w:pPr>
        <w:suppressAutoHyphens/>
        <w:spacing w:after="0" w:line="276" w:lineRule="auto"/>
        <w:jc w:val="center"/>
        <w:rPr>
          <w:rFonts w:ascii="Times New Roman" w:eastAsia="Times New Roman" w:hAnsi="Times New Roman" w:cs="Times New Roman"/>
          <w:b/>
          <w:bCs/>
          <w:i/>
          <w:iCs/>
          <w:sz w:val="24"/>
          <w:szCs w:val="24"/>
          <w:lang w:eastAsia="ar-SA"/>
        </w:rPr>
      </w:pPr>
    </w:p>
    <w:p w14:paraId="638F3C82" w14:textId="77777777" w:rsidR="00C460FE" w:rsidRDefault="00C460FE" w:rsidP="00C460FE">
      <w:pPr>
        <w:suppressAutoHyphens/>
        <w:spacing w:after="0" w:line="276" w:lineRule="auto"/>
        <w:jc w:val="center"/>
        <w:rPr>
          <w:rFonts w:ascii="Times New Roman" w:eastAsia="Times New Roman" w:hAnsi="Times New Roman" w:cs="Times New Roman"/>
          <w:b/>
          <w:bCs/>
          <w:i/>
          <w:iCs/>
          <w:sz w:val="24"/>
          <w:szCs w:val="24"/>
          <w:lang w:eastAsia="ar-SA"/>
        </w:rPr>
      </w:pPr>
    </w:p>
    <w:p w14:paraId="09112112" w14:textId="77777777" w:rsidR="001F7AD3" w:rsidRDefault="001F7AD3" w:rsidP="00C460FE">
      <w:pPr>
        <w:suppressAutoHyphens/>
        <w:spacing w:after="0" w:line="276" w:lineRule="auto"/>
        <w:jc w:val="center"/>
        <w:rPr>
          <w:rFonts w:ascii="Times New Roman" w:eastAsia="Times New Roman" w:hAnsi="Times New Roman" w:cs="Times New Roman"/>
          <w:b/>
          <w:bCs/>
          <w:i/>
          <w:iCs/>
          <w:sz w:val="24"/>
          <w:szCs w:val="24"/>
          <w:lang w:eastAsia="ar-SA"/>
        </w:rPr>
      </w:pPr>
    </w:p>
    <w:p w14:paraId="712E5AD8" w14:textId="77777777" w:rsidR="001F7AD3" w:rsidRDefault="001F7AD3" w:rsidP="00C460FE">
      <w:pPr>
        <w:suppressAutoHyphens/>
        <w:spacing w:after="0" w:line="276" w:lineRule="auto"/>
        <w:jc w:val="center"/>
        <w:rPr>
          <w:rFonts w:ascii="Times New Roman" w:eastAsia="Times New Roman" w:hAnsi="Times New Roman" w:cs="Times New Roman"/>
          <w:b/>
          <w:bCs/>
          <w:i/>
          <w:iCs/>
          <w:sz w:val="24"/>
          <w:szCs w:val="24"/>
          <w:lang w:eastAsia="ar-SA"/>
        </w:rPr>
      </w:pPr>
    </w:p>
    <w:p w14:paraId="1A601039" w14:textId="77777777" w:rsidR="001F7AD3" w:rsidRDefault="001F7AD3" w:rsidP="00C460FE">
      <w:pPr>
        <w:suppressAutoHyphens/>
        <w:spacing w:after="0" w:line="276" w:lineRule="auto"/>
        <w:jc w:val="center"/>
        <w:rPr>
          <w:rFonts w:ascii="Times New Roman" w:eastAsia="Times New Roman" w:hAnsi="Times New Roman" w:cs="Times New Roman"/>
          <w:b/>
          <w:bCs/>
          <w:i/>
          <w:iCs/>
          <w:sz w:val="24"/>
          <w:szCs w:val="24"/>
          <w:lang w:eastAsia="ar-SA"/>
        </w:rPr>
      </w:pPr>
    </w:p>
    <w:p w14:paraId="725B2901" w14:textId="77777777" w:rsidR="001F7AD3" w:rsidRDefault="001F7AD3" w:rsidP="00C460FE">
      <w:pPr>
        <w:suppressAutoHyphens/>
        <w:spacing w:after="0" w:line="276" w:lineRule="auto"/>
        <w:jc w:val="center"/>
        <w:rPr>
          <w:rFonts w:ascii="Times New Roman" w:eastAsia="Times New Roman" w:hAnsi="Times New Roman" w:cs="Times New Roman"/>
          <w:b/>
          <w:bCs/>
          <w:i/>
          <w:iCs/>
          <w:sz w:val="24"/>
          <w:szCs w:val="24"/>
          <w:lang w:eastAsia="ar-SA"/>
        </w:rPr>
      </w:pPr>
    </w:p>
    <w:p w14:paraId="2E410473" w14:textId="77777777" w:rsidR="00C460FE" w:rsidRDefault="00C460FE" w:rsidP="00C460FE">
      <w:pPr>
        <w:suppressAutoHyphens/>
        <w:spacing w:after="0" w:line="276" w:lineRule="auto"/>
        <w:jc w:val="center"/>
        <w:rPr>
          <w:rFonts w:ascii="Times New Roman" w:eastAsia="Times New Roman" w:hAnsi="Times New Roman" w:cs="Times New Roman"/>
          <w:b/>
          <w:bCs/>
          <w:i/>
          <w:iCs/>
          <w:sz w:val="24"/>
          <w:szCs w:val="24"/>
          <w:lang w:eastAsia="ar-SA"/>
        </w:rPr>
      </w:pPr>
    </w:p>
    <w:p w14:paraId="0F5477A3" w14:textId="77777777" w:rsidR="00AF1F27" w:rsidRDefault="00AF1F27" w:rsidP="00AF1F27">
      <w:pPr>
        <w:spacing w:after="0" w:line="240" w:lineRule="auto"/>
        <w:jc w:val="center"/>
        <w:rPr>
          <w:rFonts w:ascii="Times New Roman" w:hAnsi="Times New Roman"/>
          <w:sz w:val="28"/>
          <w:szCs w:val="28"/>
        </w:rPr>
      </w:pPr>
      <w:r>
        <w:rPr>
          <w:rFonts w:ascii="Times New Roman" w:hAnsi="Times New Roman"/>
          <w:sz w:val="28"/>
          <w:szCs w:val="28"/>
        </w:rPr>
        <w:t>TEHNISKĀ SPECIFIKĀCIJA</w:t>
      </w:r>
    </w:p>
    <w:p w14:paraId="367E631C" w14:textId="77777777" w:rsidR="00AF1F27" w:rsidRDefault="00AF1F27" w:rsidP="00AF1F27">
      <w:pPr>
        <w:suppressAutoHyphens/>
        <w:spacing w:after="0" w:line="276" w:lineRule="auto"/>
        <w:jc w:val="center"/>
        <w:rPr>
          <w:rFonts w:ascii="Times New Roman" w:eastAsia="Times New Roman" w:hAnsi="Times New Roman" w:cs="Times New Roman"/>
          <w:b/>
          <w:bCs/>
          <w:i/>
          <w:iCs/>
          <w:sz w:val="24"/>
          <w:szCs w:val="24"/>
          <w:lang w:eastAsia="ar-SA"/>
        </w:rPr>
      </w:pPr>
    </w:p>
    <w:p w14:paraId="29ACFA2C" w14:textId="77777777" w:rsidR="00C460FE" w:rsidRDefault="00C460FE" w:rsidP="00C460FE">
      <w:pPr>
        <w:suppressAutoHyphens/>
        <w:spacing w:after="0" w:line="276" w:lineRule="auto"/>
        <w:jc w:val="center"/>
        <w:rPr>
          <w:rFonts w:ascii="Times New Roman" w:eastAsia="Times New Roman" w:hAnsi="Times New Roman" w:cs="Times New Roman"/>
          <w:b/>
          <w:bCs/>
          <w:i/>
          <w:iCs/>
          <w:sz w:val="24"/>
          <w:szCs w:val="24"/>
          <w:lang w:eastAsia="ar-SA"/>
        </w:rPr>
      </w:pPr>
    </w:p>
    <w:p w14:paraId="6C062B05" w14:textId="74D7A711" w:rsidR="00C460FE" w:rsidRDefault="00C460FE" w:rsidP="00C460FE">
      <w:pPr>
        <w:suppressAutoHyphens/>
        <w:spacing w:after="0" w:line="276" w:lineRule="auto"/>
        <w:jc w:val="center"/>
        <w:rPr>
          <w:rFonts w:ascii="Times New Roman" w:eastAsia="Times New Roman" w:hAnsi="Times New Roman" w:cs="Times New Roman"/>
          <w:b/>
          <w:bCs/>
          <w:i/>
          <w:iCs/>
          <w:sz w:val="24"/>
          <w:szCs w:val="24"/>
          <w:lang w:eastAsia="ar-SA"/>
        </w:rPr>
      </w:pPr>
      <w:r w:rsidRPr="00FA2870">
        <w:rPr>
          <w:rFonts w:ascii="Times New Roman" w:eastAsia="Times New Roman" w:hAnsi="Times New Roman" w:cs="Times New Roman"/>
          <w:b/>
          <w:bCs/>
          <w:i/>
          <w:iCs/>
          <w:sz w:val="24"/>
          <w:szCs w:val="24"/>
          <w:lang w:eastAsia="ar-SA"/>
        </w:rPr>
        <w:t>Būvprojekta “</w:t>
      </w:r>
      <w:r>
        <w:rPr>
          <w:rFonts w:ascii="Times New Roman" w:eastAsia="Times New Roman" w:hAnsi="Times New Roman" w:cs="Times New Roman"/>
          <w:b/>
          <w:bCs/>
          <w:i/>
          <w:iCs/>
          <w:sz w:val="24"/>
          <w:szCs w:val="24"/>
          <w:lang w:eastAsia="ar-SA"/>
        </w:rPr>
        <w:t xml:space="preserve">Jēkabpils pilsētas notekūdeņu </w:t>
      </w:r>
      <w:r w:rsidRPr="00FA2870">
        <w:rPr>
          <w:rFonts w:ascii="Times New Roman" w:eastAsia="Times New Roman" w:hAnsi="Times New Roman" w:cs="Times New Roman"/>
          <w:b/>
          <w:bCs/>
          <w:i/>
          <w:iCs/>
          <w:sz w:val="24"/>
          <w:szCs w:val="24"/>
          <w:lang w:eastAsia="ar-SA"/>
        </w:rPr>
        <w:t xml:space="preserve">attīrīšanas iekārtu un </w:t>
      </w:r>
      <w:r>
        <w:rPr>
          <w:rFonts w:ascii="Times New Roman" w:eastAsia="Times New Roman" w:hAnsi="Times New Roman" w:cs="Times New Roman"/>
          <w:b/>
          <w:bCs/>
          <w:i/>
          <w:iCs/>
          <w:sz w:val="24"/>
          <w:szCs w:val="24"/>
          <w:lang w:eastAsia="ar-SA"/>
        </w:rPr>
        <w:t>dūņu apstr</w:t>
      </w:r>
      <w:r w:rsidR="0043298C">
        <w:rPr>
          <w:rFonts w:ascii="Times New Roman" w:eastAsia="Times New Roman" w:hAnsi="Times New Roman" w:cs="Times New Roman"/>
          <w:b/>
          <w:bCs/>
          <w:i/>
          <w:iCs/>
          <w:sz w:val="24"/>
          <w:szCs w:val="24"/>
          <w:lang w:eastAsia="ar-SA"/>
        </w:rPr>
        <w:t>ā</w:t>
      </w:r>
      <w:r>
        <w:rPr>
          <w:rFonts w:ascii="Times New Roman" w:eastAsia="Times New Roman" w:hAnsi="Times New Roman" w:cs="Times New Roman"/>
          <w:b/>
          <w:bCs/>
          <w:i/>
          <w:iCs/>
          <w:sz w:val="24"/>
          <w:szCs w:val="24"/>
          <w:lang w:eastAsia="ar-SA"/>
        </w:rPr>
        <w:t xml:space="preserve">des </w:t>
      </w:r>
    </w:p>
    <w:p w14:paraId="43AD5222" w14:textId="10313EE0" w:rsidR="00C460FE" w:rsidRDefault="00C460FE" w:rsidP="00C460FE">
      <w:pPr>
        <w:suppressAutoHyphens/>
        <w:spacing w:after="0" w:line="276" w:lineRule="auto"/>
        <w:jc w:val="center"/>
        <w:rPr>
          <w:rFonts w:ascii="Times New Roman" w:eastAsia="Times New Roman" w:hAnsi="Times New Roman" w:cs="Times New Roman"/>
          <w:b/>
          <w:bCs/>
          <w:i/>
          <w:iCs/>
          <w:sz w:val="24"/>
          <w:szCs w:val="24"/>
          <w:lang w:eastAsia="ar-SA"/>
        </w:rPr>
      </w:pPr>
      <w:r>
        <w:rPr>
          <w:rFonts w:ascii="Times New Roman" w:eastAsia="Times New Roman" w:hAnsi="Times New Roman" w:cs="Times New Roman"/>
          <w:b/>
          <w:bCs/>
          <w:i/>
          <w:iCs/>
          <w:sz w:val="24"/>
          <w:szCs w:val="24"/>
          <w:lang w:eastAsia="ar-SA"/>
        </w:rPr>
        <w:t xml:space="preserve">sistēmas </w:t>
      </w:r>
      <w:r w:rsidRPr="00FA2870">
        <w:rPr>
          <w:rFonts w:ascii="Times New Roman" w:eastAsia="Times New Roman" w:hAnsi="Times New Roman" w:cs="Times New Roman"/>
          <w:b/>
          <w:bCs/>
          <w:i/>
          <w:iCs/>
          <w:sz w:val="24"/>
          <w:szCs w:val="24"/>
          <w:lang w:eastAsia="ar-SA"/>
        </w:rPr>
        <w:t xml:space="preserve">pārbūve” izstrāde un tā īstenošanas autoruzraudzība” </w:t>
      </w:r>
    </w:p>
    <w:p w14:paraId="5E89937A" w14:textId="77777777" w:rsidR="00C460FE" w:rsidRDefault="00C460FE" w:rsidP="00C460FE">
      <w:pPr>
        <w:widowControl w:val="0"/>
        <w:spacing w:after="0" w:line="240" w:lineRule="auto"/>
        <w:jc w:val="center"/>
        <w:rPr>
          <w:rFonts w:ascii="Times New Roman" w:eastAsia="Courier New" w:hAnsi="Times New Roman" w:cs="Times New Roman"/>
          <w:color w:val="000000"/>
          <w:sz w:val="24"/>
          <w:szCs w:val="24"/>
          <w:lang w:eastAsia="lv-LV" w:bidi="lv-LV"/>
        </w:rPr>
      </w:pPr>
    </w:p>
    <w:tbl>
      <w:tblPr>
        <w:tblStyle w:val="TableGrid"/>
        <w:tblpPr w:leftFromText="180" w:rightFromText="180" w:horzAnchor="margin" w:tblpY="508"/>
        <w:tblW w:w="9648" w:type="dxa"/>
        <w:tblLook w:val="04A0" w:firstRow="1" w:lastRow="0" w:firstColumn="1" w:lastColumn="0" w:noHBand="0" w:noVBand="1"/>
      </w:tblPr>
      <w:tblGrid>
        <w:gridCol w:w="2628"/>
        <w:gridCol w:w="7020"/>
      </w:tblGrid>
      <w:tr w:rsidR="00E20BDD" w14:paraId="6F834FE0" w14:textId="77777777" w:rsidTr="009A6B33">
        <w:trPr>
          <w:trHeight w:val="50"/>
        </w:trPr>
        <w:tc>
          <w:tcPr>
            <w:tcW w:w="2628" w:type="dxa"/>
            <w:vAlign w:val="bottom"/>
          </w:tcPr>
          <w:p w14:paraId="5EEB85DC" w14:textId="77777777" w:rsidR="00C460FE" w:rsidRPr="008F269B" w:rsidRDefault="00C460FE" w:rsidP="00C460FE">
            <w:pPr>
              <w:widowControl w:val="0"/>
              <w:numPr>
                <w:ilvl w:val="0"/>
                <w:numId w:val="1"/>
              </w:numPr>
              <w:spacing w:after="0" w:line="240" w:lineRule="auto"/>
              <w:ind w:left="396" w:hanging="36"/>
              <w:rPr>
                <w:rFonts w:ascii="Times New Roman" w:eastAsia="Times New Roman" w:hAnsi="Times New Roman" w:cs="Times New Roman"/>
                <w:spacing w:val="4"/>
              </w:rPr>
            </w:pPr>
            <w:r w:rsidRPr="008F269B">
              <w:rPr>
                <w:rFonts w:ascii="Times New Roman" w:eastAsia="Times New Roman" w:hAnsi="Times New Roman" w:cs="Times New Roman"/>
                <w:b/>
                <w:bCs/>
                <w:color w:val="000000"/>
                <w:spacing w:val="7"/>
                <w:shd w:val="clear" w:color="auto" w:fill="FFFFFF"/>
                <w:lang w:eastAsia="lv-LV" w:bidi="lv-LV"/>
              </w:rPr>
              <w:lastRenderedPageBreak/>
              <w:t>Objekta nosaukums</w:t>
            </w:r>
          </w:p>
        </w:tc>
        <w:tc>
          <w:tcPr>
            <w:tcW w:w="7020" w:type="dxa"/>
            <w:vAlign w:val="bottom"/>
          </w:tcPr>
          <w:p w14:paraId="0C7B4143" w14:textId="0014D05A" w:rsidR="00C460FE" w:rsidRPr="008F269B" w:rsidRDefault="00C460FE" w:rsidP="001F7AD3">
            <w:pPr>
              <w:widowControl w:val="0"/>
              <w:ind w:right="249"/>
              <w:rPr>
                <w:rFonts w:ascii="Times New Roman" w:eastAsia="Times New Roman" w:hAnsi="Times New Roman" w:cs="Times New Roman"/>
                <w:spacing w:val="4"/>
              </w:rPr>
            </w:pPr>
            <w:r w:rsidRPr="008F269B">
              <w:rPr>
                <w:rFonts w:ascii="Times New Roman" w:eastAsia="Times New Roman" w:hAnsi="Times New Roman" w:cs="Times New Roman"/>
                <w:bCs/>
                <w:iCs/>
                <w:lang w:eastAsia="ar-SA"/>
              </w:rPr>
              <w:t>Jēkabpils pilsētas notekūdeņu attīrīšanas iekārtu un dūņu apstr</w:t>
            </w:r>
            <w:r w:rsidR="0043298C">
              <w:rPr>
                <w:rFonts w:ascii="Times New Roman" w:eastAsia="Times New Roman" w:hAnsi="Times New Roman" w:cs="Times New Roman"/>
                <w:bCs/>
                <w:iCs/>
                <w:lang w:eastAsia="ar-SA"/>
              </w:rPr>
              <w:t>ā</w:t>
            </w:r>
            <w:r w:rsidRPr="008F269B">
              <w:rPr>
                <w:rFonts w:ascii="Times New Roman" w:eastAsia="Times New Roman" w:hAnsi="Times New Roman" w:cs="Times New Roman"/>
                <w:bCs/>
                <w:iCs/>
                <w:lang w:eastAsia="ar-SA"/>
              </w:rPr>
              <w:t>des sistēmas pārbūve</w:t>
            </w:r>
            <w:r w:rsidRPr="008F269B">
              <w:rPr>
                <w:rFonts w:ascii="Times New Roman" w:eastAsia="Times New Roman" w:hAnsi="Times New Roman" w:cs="Times New Roman"/>
                <w:bCs/>
                <w:color w:val="000000"/>
                <w:spacing w:val="7"/>
                <w:shd w:val="clear" w:color="auto" w:fill="FFFFFF"/>
                <w:lang w:eastAsia="lv-LV" w:bidi="lv-LV"/>
              </w:rPr>
              <w:t xml:space="preserve"> </w:t>
            </w:r>
          </w:p>
        </w:tc>
      </w:tr>
      <w:tr w:rsidR="00E20BDD" w14:paraId="676E8C14" w14:textId="77777777" w:rsidTr="009A6B33">
        <w:tc>
          <w:tcPr>
            <w:tcW w:w="2628" w:type="dxa"/>
            <w:vAlign w:val="bottom"/>
          </w:tcPr>
          <w:p w14:paraId="1B9C287B" w14:textId="77777777" w:rsidR="00C460FE" w:rsidRPr="008F269B" w:rsidRDefault="00C460FE" w:rsidP="00C460FE">
            <w:pPr>
              <w:widowControl w:val="0"/>
              <w:numPr>
                <w:ilvl w:val="0"/>
                <w:numId w:val="1"/>
              </w:numPr>
              <w:spacing w:after="0" w:line="240" w:lineRule="auto"/>
              <w:ind w:left="396" w:hanging="36"/>
              <w:rPr>
                <w:rFonts w:ascii="Times New Roman" w:eastAsia="Times New Roman" w:hAnsi="Times New Roman" w:cs="Times New Roman"/>
                <w:spacing w:val="4"/>
              </w:rPr>
            </w:pPr>
            <w:r w:rsidRPr="008F269B">
              <w:rPr>
                <w:rFonts w:ascii="Times New Roman" w:eastAsia="Times New Roman" w:hAnsi="Times New Roman" w:cs="Times New Roman"/>
                <w:b/>
                <w:bCs/>
                <w:color w:val="000000"/>
                <w:spacing w:val="7"/>
                <w:shd w:val="clear" w:color="auto" w:fill="FFFFFF"/>
                <w:lang w:eastAsia="lv-LV" w:bidi="lv-LV"/>
              </w:rPr>
              <w:t>Pasūtītājs</w:t>
            </w:r>
          </w:p>
        </w:tc>
        <w:tc>
          <w:tcPr>
            <w:tcW w:w="7020" w:type="dxa"/>
            <w:vAlign w:val="bottom"/>
          </w:tcPr>
          <w:p w14:paraId="50C9C3EF" w14:textId="77777777" w:rsidR="00C460FE" w:rsidRPr="008F269B" w:rsidRDefault="00C460FE" w:rsidP="00222FD0">
            <w:pPr>
              <w:widowControl w:val="0"/>
              <w:contextualSpacing/>
              <w:rPr>
                <w:rFonts w:ascii="Courier New" w:eastAsia="Courier New" w:hAnsi="Courier New" w:cs="Courier New"/>
                <w:color w:val="000000"/>
                <w:lang w:eastAsia="lv-LV" w:bidi="lv-LV"/>
              </w:rPr>
            </w:pPr>
            <w:r w:rsidRPr="008F269B">
              <w:rPr>
                <w:rFonts w:ascii="Times New Roman" w:eastAsia="Courier New" w:hAnsi="Times New Roman" w:cs="Times New Roman"/>
                <w:bCs/>
                <w:color w:val="000000"/>
                <w:spacing w:val="7"/>
                <w:shd w:val="clear" w:color="auto" w:fill="FFFFFF"/>
                <w:lang w:eastAsia="lv-LV" w:bidi="lv-LV"/>
              </w:rPr>
              <w:t xml:space="preserve">SIA „Jēkabpils ūdens, reģistrācijas Nr. </w:t>
            </w:r>
            <w:r w:rsidR="00222FD0">
              <w:rPr>
                <w:rFonts w:ascii="Times New Roman" w:eastAsia="Courier New" w:hAnsi="Times New Roman" w:cs="Times New Roman"/>
                <w:bCs/>
                <w:color w:val="000000"/>
                <w:spacing w:val="7"/>
                <w:shd w:val="clear" w:color="auto" w:fill="FFFFFF"/>
                <w:lang w:eastAsia="lv-LV" w:bidi="lv-LV"/>
              </w:rPr>
              <w:t>45403000395</w:t>
            </w:r>
            <w:r w:rsidRPr="008F269B">
              <w:rPr>
                <w:rFonts w:ascii="Times New Roman" w:eastAsia="Courier New" w:hAnsi="Times New Roman" w:cs="Times New Roman"/>
                <w:bCs/>
                <w:color w:val="000000"/>
                <w:spacing w:val="7"/>
                <w:shd w:val="clear" w:color="auto" w:fill="FFFFFF"/>
                <w:lang w:eastAsia="lv-LV" w:bidi="lv-LV"/>
              </w:rPr>
              <w:t xml:space="preserve">, </w:t>
            </w:r>
            <w:r w:rsidR="00222FD0">
              <w:rPr>
                <w:rFonts w:ascii="Times New Roman" w:eastAsia="Courier New" w:hAnsi="Times New Roman" w:cs="Times New Roman"/>
                <w:bCs/>
                <w:color w:val="000000"/>
                <w:spacing w:val="7"/>
                <w:shd w:val="clear" w:color="auto" w:fill="FFFFFF"/>
                <w:lang w:eastAsia="lv-LV" w:bidi="lv-LV"/>
              </w:rPr>
              <w:t>Jaunā</w:t>
            </w:r>
            <w:r w:rsidRPr="008F269B">
              <w:rPr>
                <w:rFonts w:ascii="Times New Roman" w:eastAsia="Courier New" w:hAnsi="Times New Roman" w:cs="Times New Roman"/>
                <w:bCs/>
                <w:color w:val="000000"/>
                <w:spacing w:val="7"/>
                <w:shd w:val="clear" w:color="auto" w:fill="FFFFFF"/>
                <w:lang w:eastAsia="lv-LV" w:bidi="lv-LV"/>
              </w:rPr>
              <w:t xml:space="preserve"> iela </w:t>
            </w:r>
            <w:r w:rsidR="00222FD0">
              <w:rPr>
                <w:rFonts w:ascii="Times New Roman" w:eastAsia="Courier New" w:hAnsi="Times New Roman" w:cs="Times New Roman"/>
                <w:bCs/>
                <w:color w:val="000000"/>
                <w:spacing w:val="7"/>
                <w:shd w:val="clear" w:color="auto" w:fill="FFFFFF"/>
                <w:lang w:eastAsia="lv-LV" w:bidi="lv-LV"/>
              </w:rPr>
              <w:t>6</w:t>
            </w:r>
            <w:r w:rsidRPr="008F269B">
              <w:rPr>
                <w:rFonts w:ascii="Times New Roman" w:eastAsia="Courier New" w:hAnsi="Times New Roman" w:cs="Times New Roman"/>
                <w:bCs/>
                <w:color w:val="000000"/>
                <w:spacing w:val="7"/>
                <w:shd w:val="clear" w:color="auto" w:fill="FFFFFF"/>
                <w:lang w:eastAsia="lv-LV" w:bidi="lv-LV"/>
              </w:rPr>
              <w:t>0, Jēkabpils, Jēkabpils novads, LV-5201</w:t>
            </w:r>
          </w:p>
        </w:tc>
      </w:tr>
      <w:tr w:rsidR="00E20BDD" w14:paraId="5230201B" w14:textId="77777777" w:rsidTr="009A6B33">
        <w:tc>
          <w:tcPr>
            <w:tcW w:w="2628" w:type="dxa"/>
          </w:tcPr>
          <w:p w14:paraId="1700B675" w14:textId="77777777" w:rsidR="00C460FE" w:rsidRPr="008F269B" w:rsidRDefault="00C460FE" w:rsidP="00C460FE">
            <w:pPr>
              <w:widowControl w:val="0"/>
              <w:numPr>
                <w:ilvl w:val="0"/>
                <w:numId w:val="1"/>
              </w:numPr>
              <w:spacing w:after="0" w:line="240" w:lineRule="auto"/>
              <w:ind w:left="396" w:hanging="36"/>
              <w:rPr>
                <w:rFonts w:ascii="Times New Roman" w:eastAsia="Times New Roman" w:hAnsi="Times New Roman" w:cs="Times New Roman"/>
                <w:spacing w:val="4"/>
              </w:rPr>
            </w:pPr>
            <w:r w:rsidRPr="008F269B">
              <w:rPr>
                <w:rFonts w:ascii="Times New Roman" w:eastAsia="Times New Roman" w:hAnsi="Times New Roman" w:cs="Times New Roman"/>
                <w:b/>
                <w:bCs/>
                <w:color w:val="000000"/>
                <w:spacing w:val="7"/>
                <w:shd w:val="clear" w:color="auto" w:fill="FFFFFF"/>
                <w:lang w:eastAsia="lv-LV" w:bidi="lv-LV"/>
              </w:rPr>
              <w:t>Objekta adrese</w:t>
            </w:r>
          </w:p>
        </w:tc>
        <w:tc>
          <w:tcPr>
            <w:tcW w:w="7020" w:type="dxa"/>
            <w:vAlign w:val="bottom"/>
          </w:tcPr>
          <w:p w14:paraId="11645C28" w14:textId="77777777" w:rsidR="00C460FE" w:rsidRPr="008F269B" w:rsidRDefault="00C460FE" w:rsidP="001F7AD3">
            <w:pPr>
              <w:widowControl w:val="0"/>
              <w:rPr>
                <w:rFonts w:ascii="Times New Roman" w:eastAsia="Times New Roman" w:hAnsi="Times New Roman" w:cs="Times New Roman"/>
                <w:spacing w:val="4"/>
              </w:rPr>
            </w:pPr>
            <w:proofErr w:type="spellStart"/>
            <w:r w:rsidRPr="008F269B">
              <w:rPr>
                <w:rFonts w:ascii="Times New Roman" w:eastAsia="Times New Roman" w:hAnsi="Times New Roman" w:cs="Times New Roman"/>
                <w:bCs/>
                <w:color w:val="000000"/>
                <w:spacing w:val="7"/>
                <w:shd w:val="clear" w:color="auto" w:fill="FFFFFF"/>
                <w:lang w:eastAsia="lv-LV" w:bidi="lv-LV"/>
              </w:rPr>
              <w:t>Daugavsalas</w:t>
            </w:r>
            <w:proofErr w:type="spellEnd"/>
            <w:r w:rsidRPr="008F269B">
              <w:rPr>
                <w:rFonts w:ascii="Times New Roman" w:eastAsia="Times New Roman" w:hAnsi="Times New Roman" w:cs="Times New Roman"/>
                <w:bCs/>
                <w:color w:val="000000"/>
                <w:spacing w:val="7"/>
                <w:shd w:val="clear" w:color="auto" w:fill="FFFFFF"/>
                <w:lang w:eastAsia="lv-LV" w:bidi="lv-LV"/>
              </w:rPr>
              <w:t xml:space="preserve"> iela 3, Jēkabpils, Jēkabpils novads, LV-5202,  kadastra numurs 56010013106</w:t>
            </w:r>
            <w:r w:rsidRPr="008F269B">
              <w:rPr>
                <w:rFonts w:ascii="Times New Roman" w:eastAsia="Times New Roman" w:hAnsi="Times New Roman" w:cs="Times New Roman"/>
                <w:color w:val="000000"/>
                <w:spacing w:val="4"/>
                <w:shd w:val="clear" w:color="auto" w:fill="FFFFFF"/>
                <w:lang w:eastAsia="lv-LV" w:bidi="lv-LV"/>
              </w:rPr>
              <w:t>, 56010013112</w:t>
            </w:r>
          </w:p>
        </w:tc>
      </w:tr>
      <w:tr w:rsidR="00E20BDD" w14:paraId="388E2751" w14:textId="77777777" w:rsidTr="009A6B33">
        <w:tc>
          <w:tcPr>
            <w:tcW w:w="2628" w:type="dxa"/>
          </w:tcPr>
          <w:p w14:paraId="1B4C80C8" w14:textId="77777777" w:rsidR="00C460FE" w:rsidRPr="008F269B" w:rsidRDefault="00C460FE" w:rsidP="00C460FE">
            <w:pPr>
              <w:widowControl w:val="0"/>
              <w:numPr>
                <w:ilvl w:val="0"/>
                <w:numId w:val="1"/>
              </w:numPr>
              <w:spacing w:after="0" w:line="240" w:lineRule="auto"/>
              <w:ind w:left="396" w:hanging="36"/>
              <w:rPr>
                <w:rFonts w:ascii="Times New Roman" w:eastAsia="Times New Roman" w:hAnsi="Times New Roman" w:cs="Times New Roman"/>
                <w:b/>
                <w:spacing w:val="4"/>
              </w:rPr>
            </w:pPr>
            <w:r w:rsidRPr="008F269B">
              <w:rPr>
                <w:rFonts w:ascii="Times New Roman" w:eastAsia="Times New Roman" w:hAnsi="Times New Roman" w:cs="Times New Roman"/>
                <w:b/>
                <w:spacing w:val="4"/>
              </w:rPr>
              <w:t>Mērķis</w:t>
            </w:r>
          </w:p>
        </w:tc>
        <w:tc>
          <w:tcPr>
            <w:tcW w:w="7020" w:type="dxa"/>
            <w:vAlign w:val="bottom"/>
          </w:tcPr>
          <w:p w14:paraId="60F52B62" w14:textId="4C45C90D" w:rsidR="00C460FE" w:rsidRPr="005F214D" w:rsidRDefault="00C460FE" w:rsidP="001F7AD3">
            <w:pPr>
              <w:pStyle w:val="PielikumiRakstz"/>
              <w:rPr>
                <w:rFonts w:ascii="Times New Roman" w:hAnsi="Times New Roman" w:cs="Times New Roman"/>
                <w:sz w:val="22"/>
                <w:szCs w:val="22"/>
              </w:rPr>
            </w:pPr>
            <w:r w:rsidRPr="008F269B">
              <w:rPr>
                <w:rFonts w:ascii="Times New Roman" w:hAnsi="Times New Roman" w:cs="Times New Roman"/>
                <w:b w:val="0"/>
                <w:bCs w:val="0"/>
                <w:sz w:val="22"/>
                <w:szCs w:val="22"/>
              </w:rPr>
              <w:t>Izstrādāt Būvprojektu J</w:t>
            </w:r>
            <w:r w:rsidR="0043298C">
              <w:rPr>
                <w:rFonts w:ascii="Times New Roman" w:hAnsi="Times New Roman" w:cs="Times New Roman"/>
                <w:b w:val="0"/>
                <w:bCs w:val="0"/>
                <w:sz w:val="22"/>
                <w:szCs w:val="22"/>
              </w:rPr>
              <w:t>ē</w:t>
            </w:r>
            <w:r w:rsidRPr="008F269B">
              <w:rPr>
                <w:rFonts w:ascii="Times New Roman" w:hAnsi="Times New Roman" w:cs="Times New Roman"/>
                <w:b w:val="0"/>
                <w:bCs w:val="0"/>
                <w:sz w:val="22"/>
                <w:szCs w:val="22"/>
              </w:rPr>
              <w:t xml:space="preserve">kabpils pilsētas NAI attīrīšanas efektivitātes pasākumu  veikšanai, lai  attīrītajiem notekūdeņiem varētu nodrošināt  novadīto </w:t>
            </w:r>
            <w:r w:rsidRPr="008F269B">
              <w:rPr>
                <w:rFonts w:ascii="Times New Roman" w:hAnsi="Times New Roman" w:cs="Times New Roman"/>
                <w:sz w:val="22"/>
                <w:szCs w:val="22"/>
              </w:rPr>
              <w:t xml:space="preserve"> piesārņojuma samazinājumu līdz 6,0mg/l</w:t>
            </w:r>
            <w:r>
              <w:rPr>
                <w:rFonts w:ascii="Times New Roman" w:hAnsi="Times New Roman" w:cs="Times New Roman"/>
                <w:sz w:val="22"/>
                <w:szCs w:val="22"/>
              </w:rPr>
              <w:t xml:space="preserve"> s</w:t>
            </w:r>
            <w:r w:rsidR="0043298C">
              <w:rPr>
                <w:rFonts w:ascii="Times New Roman" w:hAnsi="Times New Roman" w:cs="Times New Roman"/>
                <w:sz w:val="22"/>
                <w:szCs w:val="22"/>
              </w:rPr>
              <w:t>l</w:t>
            </w:r>
            <w:r>
              <w:rPr>
                <w:rFonts w:ascii="Times New Roman" w:hAnsi="Times New Roman" w:cs="Times New Roman"/>
                <w:sz w:val="22"/>
                <w:szCs w:val="22"/>
              </w:rPr>
              <w:t xml:space="preserve">āpeklim </w:t>
            </w:r>
            <w:r w:rsidRPr="008F269B">
              <w:rPr>
                <w:rFonts w:ascii="Times New Roman" w:hAnsi="Times New Roman" w:cs="Times New Roman"/>
                <w:sz w:val="22"/>
                <w:szCs w:val="22"/>
              </w:rPr>
              <w:t>un 0,5mg/l</w:t>
            </w:r>
            <w:r>
              <w:rPr>
                <w:rFonts w:ascii="Times New Roman" w:hAnsi="Times New Roman" w:cs="Times New Roman"/>
                <w:sz w:val="22"/>
                <w:szCs w:val="22"/>
              </w:rPr>
              <w:t xml:space="preserve"> - fosforam</w:t>
            </w:r>
            <w:r w:rsidRPr="008F269B">
              <w:rPr>
                <w:rFonts w:ascii="Times New Roman" w:hAnsi="Times New Roman" w:cs="Times New Roman"/>
                <w:sz w:val="22"/>
                <w:szCs w:val="22"/>
              </w:rPr>
              <w:t>.</w:t>
            </w:r>
          </w:p>
        </w:tc>
      </w:tr>
      <w:tr w:rsidR="00E20BDD" w14:paraId="1EBF72B5" w14:textId="77777777" w:rsidTr="009A6B33">
        <w:tc>
          <w:tcPr>
            <w:tcW w:w="2628" w:type="dxa"/>
          </w:tcPr>
          <w:p w14:paraId="40872AAA" w14:textId="77777777" w:rsidR="00C460FE" w:rsidRPr="008F269B" w:rsidRDefault="00C460FE" w:rsidP="00C460FE">
            <w:pPr>
              <w:widowControl w:val="0"/>
              <w:numPr>
                <w:ilvl w:val="0"/>
                <w:numId w:val="1"/>
              </w:numPr>
              <w:spacing w:after="0" w:line="240" w:lineRule="auto"/>
              <w:ind w:left="396" w:hanging="36"/>
              <w:rPr>
                <w:rFonts w:ascii="Times New Roman" w:eastAsia="Times New Roman" w:hAnsi="Times New Roman" w:cs="Times New Roman"/>
                <w:spacing w:val="4"/>
              </w:rPr>
            </w:pPr>
            <w:r w:rsidRPr="008F269B">
              <w:rPr>
                <w:rFonts w:ascii="Times New Roman" w:eastAsia="Times New Roman" w:hAnsi="Times New Roman" w:cs="Times New Roman"/>
                <w:b/>
                <w:bCs/>
                <w:color w:val="000000"/>
                <w:spacing w:val="7"/>
                <w:shd w:val="clear" w:color="auto" w:fill="FFFFFF"/>
                <w:lang w:eastAsia="lv-LV" w:bidi="lv-LV"/>
              </w:rPr>
              <w:t>Tehniskās prasības</w:t>
            </w:r>
          </w:p>
        </w:tc>
        <w:tc>
          <w:tcPr>
            <w:tcW w:w="7020" w:type="dxa"/>
            <w:vAlign w:val="bottom"/>
          </w:tcPr>
          <w:p w14:paraId="1C7C863D" w14:textId="77777777" w:rsidR="00C460FE" w:rsidRDefault="00C460FE" w:rsidP="001F7AD3">
            <w:pPr>
              <w:pStyle w:val="ListParagraph"/>
              <w:numPr>
                <w:ilvl w:val="0"/>
                <w:numId w:val="2"/>
              </w:numPr>
              <w:suppressAutoHyphens/>
              <w:spacing w:after="0" w:line="240" w:lineRule="auto"/>
              <w:ind w:left="0" w:firstLine="0"/>
              <w:jc w:val="both"/>
              <w:rPr>
                <w:rFonts w:ascii="Times New Roman" w:hAnsi="Times New Roman" w:cs="Times New Roman"/>
              </w:rPr>
            </w:pPr>
            <w:r w:rsidRPr="005F214D">
              <w:rPr>
                <w:rFonts w:ascii="Times New Roman" w:hAnsi="Times New Roman" w:cs="Times New Roman"/>
              </w:rPr>
              <w:t xml:space="preserve">Nepieciešams izbūvēt jaunu attīrīto notekūdeņu izlaides kanālu. Jaunās trases plānotais garums ir 40m. Nepieciešams veikt aprēķinu atkarībā no ūdens daudzumiem, lai izbūvētu </w:t>
            </w:r>
            <w:r w:rsidR="00E20BDD">
              <w:rPr>
                <w:rFonts w:ascii="Times New Roman" w:hAnsi="Times New Roman" w:cs="Times New Roman"/>
              </w:rPr>
              <w:t xml:space="preserve">attīrīto notekūdeņu izlaidi </w:t>
            </w:r>
            <w:r w:rsidRPr="005F214D">
              <w:rPr>
                <w:rFonts w:ascii="Times New Roman" w:hAnsi="Times New Roman" w:cs="Times New Roman"/>
              </w:rPr>
              <w:t xml:space="preserve"> pazemes </w:t>
            </w:r>
            <w:r w:rsidR="00E20BDD">
              <w:rPr>
                <w:rFonts w:ascii="Times New Roman" w:hAnsi="Times New Roman" w:cs="Times New Roman"/>
              </w:rPr>
              <w:t>tipa</w:t>
            </w:r>
            <w:r w:rsidRPr="005F214D">
              <w:rPr>
                <w:rFonts w:ascii="Times New Roman" w:hAnsi="Times New Roman" w:cs="Times New Roman"/>
              </w:rPr>
              <w:t>.</w:t>
            </w:r>
          </w:p>
          <w:p w14:paraId="70369AC3" w14:textId="77777777" w:rsidR="00C460FE" w:rsidRPr="00CE2D5B" w:rsidRDefault="00C460FE" w:rsidP="001F7AD3">
            <w:pPr>
              <w:suppressAutoHyphens/>
              <w:jc w:val="both"/>
              <w:rPr>
                <w:rFonts w:ascii="Times New Roman" w:hAnsi="Times New Roman" w:cs="Times New Roman"/>
              </w:rPr>
            </w:pPr>
          </w:p>
          <w:p w14:paraId="79DC2B6A" w14:textId="77777777" w:rsidR="00C460FE" w:rsidRDefault="00C460FE" w:rsidP="001F7AD3">
            <w:pPr>
              <w:pStyle w:val="ListParagraph"/>
              <w:numPr>
                <w:ilvl w:val="0"/>
                <w:numId w:val="2"/>
              </w:numPr>
              <w:suppressAutoHyphens/>
              <w:spacing w:after="0" w:line="240" w:lineRule="auto"/>
              <w:ind w:left="0" w:firstLine="0"/>
              <w:jc w:val="both"/>
              <w:rPr>
                <w:rFonts w:ascii="Times New Roman" w:hAnsi="Times New Roman" w:cs="Times New Roman"/>
              </w:rPr>
            </w:pPr>
            <w:r w:rsidRPr="00C65C74">
              <w:rPr>
                <w:rFonts w:ascii="Times New Roman" w:hAnsi="Times New Roman" w:cs="Times New Roman"/>
              </w:rPr>
              <w:t xml:space="preserve">Plūsmas mērītāja rekonstrukcija. Ieteicams uzstādīt cita veida skaitītāju.  </w:t>
            </w:r>
          </w:p>
          <w:p w14:paraId="0E7A7606" w14:textId="77777777" w:rsidR="00C460FE" w:rsidRPr="00CE2D5B" w:rsidRDefault="00C460FE" w:rsidP="001F7AD3">
            <w:pPr>
              <w:pStyle w:val="ListParagraph"/>
              <w:spacing w:after="0" w:line="240" w:lineRule="auto"/>
              <w:ind w:left="0"/>
              <w:jc w:val="both"/>
              <w:rPr>
                <w:rFonts w:ascii="Times New Roman" w:hAnsi="Times New Roman" w:cs="Times New Roman"/>
              </w:rPr>
            </w:pPr>
          </w:p>
          <w:p w14:paraId="0B0E890B" w14:textId="036FD6AA" w:rsidR="00C460FE" w:rsidRPr="00222FD0" w:rsidRDefault="00C460FE" w:rsidP="001F7AD3">
            <w:pPr>
              <w:pStyle w:val="ListParagraph"/>
              <w:numPr>
                <w:ilvl w:val="0"/>
                <w:numId w:val="2"/>
              </w:numPr>
              <w:suppressAutoHyphens/>
              <w:spacing w:after="0" w:line="240" w:lineRule="auto"/>
              <w:ind w:left="0" w:firstLine="0"/>
              <w:jc w:val="both"/>
              <w:rPr>
                <w:rFonts w:ascii="Times New Roman" w:hAnsi="Times New Roman" w:cs="Times New Roman"/>
              </w:rPr>
            </w:pPr>
            <w:r w:rsidRPr="00C65C74">
              <w:rPr>
                <w:rFonts w:ascii="Times New Roman" w:hAnsi="Times New Roman" w:cs="Times New Roman"/>
              </w:rPr>
              <w:t>Esošajā gaisa kompresoru telpā nomain</w:t>
            </w:r>
            <w:r w:rsidR="0043298C">
              <w:rPr>
                <w:rFonts w:ascii="Times New Roman" w:hAnsi="Times New Roman" w:cs="Times New Roman"/>
              </w:rPr>
              <w:t>ī</w:t>
            </w:r>
            <w:r w:rsidRPr="00C65C74">
              <w:rPr>
                <w:rFonts w:ascii="Times New Roman" w:hAnsi="Times New Roman" w:cs="Times New Roman"/>
              </w:rPr>
              <w:t xml:space="preserve">t kompresorus priekš 2 </w:t>
            </w:r>
            <w:proofErr w:type="spellStart"/>
            <w:r w:rsidRPr="00C65C74">
              <w:rPr>
                <w:rFonts w:ascii="Times New Roman" w:hAnsi="Times New Roman" w:cs="Times New Roman"/>
              </w:rPr>
              <w:t>aerācijas</w:t>
            </w:r>
            <w:proofErr w:type="spellEnd"/>
            <w:r w:rsidRPr="00C65C74">
              <w:rPr>
                <w:rFonts w:ascii="Times New Roman" w:hAnsi="Times New Roman" w:cs="Times New Roman"/>
              </w:rPr>
              <w:t xml:space="preserve"> baseiniem, izveidojot neatkarīgu gaisa plūsmas līniju priekš katra baseina, ar iespēju pārslēgties vajadzības gadījumā no vienas uz otru.  Projektētājam jāaprēķina nepieciešamā gaisa daudzums atkarībā no dotajiem ieplūdes parametriem un plūsmas. Projektētājiem jāparedz katrai gaisa līnijai 2 kompresori, no kuriem 1. strādās patstāvīgi un 2. piepūtīs gaisu vajadzības gadījumā. Kompresoriem jābūt energoefektīviem</w:t>
            </w:r>
            <w:r w:rsidRPr="00222FD0">
              <w:rPr>
                <w:rFonts w:ascii="Times New Roman" w:hAnsi="Times New Roman" w:cs="Times New Roman"/>
              </w:rPr>
              <w:t>.</w:t>
            </w:r>
            <w:r w:rsidR="00642775" w:rsidRPr="00222FD0">
              <w:rPr>
                <w:rFonts w:ascii="Times New Roman" w:hAnsi="Times New Roman" w:cs="Times New Roman"/>
              </w:rPr>
              <w:t xml:space="preserve"> </w:t>
            </w:r>
            <w:r w:rsidR="00DA1A9A" w:rsidRPr="00222FD0">
              <w:rPr>
                <w:rFonts w:ascii="Times New Roman" w:hAnsi="Times New Roman" w:cs="Times New Roman"/>
              </w:rPr>
              <w:t>Projektētājiem jāparedz</w:t>
            </w:r>
            <w:r w:rsidR="00D06865" w:rsidRPr="00222FD0">
              <w:rPr>
                <w:rFonts w:ascii="Times New Roman" w:hAnsi="Times New Roman" w:cs="Times New Roman"/>
              </w:rPr>
              <w:t xml:space="preserve">  digitālu </w:t>
            </w:r>
            <w:proofErr w:type="spellStart"/>
            <w:r w:rsidR="00D06865" w:rsidRPr="00222FD0">
              <w:rPr>
                <w:rFonts w:ascii="Times New Roman" w:hAnsi="Times New Roman" w:cs="Times New Roman"/>
              </w:rPr>
              <w:t>trīsfāzu</w:t>
            </w:r>
            <w:proofErr w:type="spellEnd"/>
            <w:r w:rsidR="00D06865" w:rsidRPr="00222FD0">
              <w:rPr>
                <w:rFonts w:ascii="Times New Roman" w:hAnsi="Times New Roman" w:cs="Times New Roman"/>
              </w:rPr>
              <w:t xml:space="preserve"> elektrības skaitītāju </w:t>
            </w:r>
            <w:r w:rsidR="00DA1A9A" w:rsidRPr="00222FD0">
              <w:rPr>
                <w:rFonts w:ascii="Times New Roman" w:hAnsi="Times New Roman" w:cs="Times New Roman"/>
              </w:rPr>
              <w:t>uzstādīšana</w:t>
            </w:r>
            <w:r w:rsidR="0074422F" w:rsidRPr="00222FD0">
              <w:rPr>
                <w:rFonts w:ascii="Times New Roman" w:hAnsi="Times New Roman" w:cs="Times New Roman"/>
              </w:rPr>
              <w:t xml:space="preserve"> uz katru kompresoru</w:t>
            </w:r>
            <w:r w:rsidR="001A4071" w:rsidRPr="00222FD0">
              <w:rPr>
                <w:rFonts w:ascii="Times New Roman" w:hAnsi="Times New Roman" w:cs="Times New Roman"/>
              </w:rPr>
              <w:t xml:space="preserve">. </w:t>
            </w:r>
            <w:r w:rsidR="0074422F" w:rsidRPr="00222FD0">
              <w:rPr>
                <w:rFonts w:ascii="Times New Roman" w:hAnsi="Times New Roman" w:cs="Times New Roman"/>
              </w:rPr>
              <w:t xml:space="preserve"> </w:t>
            </w:r>
            <w:r w:rsidR="006573E9" w:rsidRPr="00222FD0">
              <w:rPr>
                <w:rFonts w:ascii="Times New Roman" w:hAnsi="Times New Roman" w:cs="Times New Roman"/>
              </w:rPr>
              <w:t>(jābūt piemērotiem darbam agresīvā vidē)</w:t>
            </w:r>
            <w:r w:rsidR="00DA1A9A" w:rsidRPr="00222FD0">
              <w:rPr>
                <w:rFonts w:ascii="Times New Roman" w:hAnsi="Times New Roman" w:cs="Times New Roman"/>
              </w:rPr>
              <w:t>.</w:t>
            </w:r>
            <w:r w:rsidR="001A4071" w:rsidRPr="00222FD0">
              <w:rPr>
                <w:rFonts w:ascii="Times New Roman" w:hAnsi="Times New Roman" w:cs="Times New Roman"/>
              </w:rPr>
              <w:t xml:space="preserve"> </w:t>
            </w:r>
            <w:r w:rsidR="001A4071" w:rsidRPr="00222FD0">
              <w:rPr>
                <w:rFonts w:ascii="Times New Roman" w:hAnsi="Times New Roman"/>
                <w:sz w:val="24"/>
                <w:szCs w:val="24"/>
              </w:rPr>
              <w:t>Elektriskajiem skaitītājiem jābūt ar iespēju nolasīt vizuāli uz vietas un attālināti.</w:t>
            </w:r>
          </w:p>
          <w:p w14:paraId="47AC1BB3" w14:textId="77777777" w:rsidR="00C460FE" w:rsidRDefault="001F7AD3" w:rsidP="001F7AD3">
            <w:pPr>
              <w:jc w:val="both"/>
              <w:rPr>
                <w:rFonts w:ascii="Times New Roman" w:hAnsi="Times New Roman" w:cs="Times New Roman"/>
              </w:rPr>
            </w:pPr>
            <w:r>
              <w:rPr>
                <w:rFonts w:ascii="Times New Roman" w:hAnsi="Times New Roman" w:cs="Times New Roman"/>
              </w:rPr>
              <w:t xml:space="preserve"> </w:t>
            </w:r>
            <w:r w:rsidR="00C460FE" w:rsidRPr="00C65C74">
              <w:rPr>
                <w:rFonts w:ascii="Times New Roman" w:hAnsi="Times New Roman" w:cs="Times New Roman"/>
              </w:rPr>
              <w:t xml:space="preserve">Esošais kompresors: KUBIČEK 3D550, P </w:t>
            </w:r>
            <w:proofErr w:type="spellStart"/>
            <w:r w:rsidR="00C460FE" w:rsidRPr="00C65C74">
              <w:rPr>
                <w:rFonts w:ascii="Times New Roman" w:hAnsi="Times New Roman" w:cs="Times New Roman"/>
              </w:rPr>
              <w:t>max</w:t>
            </w:r>
            <w:proofErr w:type="spellEnd"/>
            <w:r w:rsidR="00C460FE" w:rsidRPr="00C65C74">
              <w:rPr>
                <w:rFonts w:ascii="Times New Roman" w:hAnsi="Times New Roman" w:cs="Times New Roman"/>
              </w:rPr>
              <w:t xml:space="preserve"> 75Kw, </w:t>
            </w:r>
            <w:r w:rsidR="00C460FE">
              <w:rPr>
                <w:rFonts w:ascii="Times New Roman" w:hAnsi="Times New Roman" w:cs="Times New Roman"/>
              </w:rPr>
              <w:t xml:space="preserve">    </w:t>
            </w:r>
            <w:r w:rsidR="00C460FE" w:rsidRPr="00C65C74">
              <w:rPr>
                <w:rFonts w:ascii="Times New Roman" w:hAnsi="Times New Roman" w:cs="Times New Roman"/>
              </w:rPr>
              <w:t xml:space="preserve">n </w:t>
            </w:r>
            <w:proofErr w:type="spellStart"/>
            <w:r w:rsidR="00C460FE" w:rsidRPr="00C65C74">
              <w:rPr>
                <w:rFonts w:ascii="Times New Roman" w:hAnsi="Times New Roman" w:cs="Times New Roman"/>
              </w:rPr>
              <w:t>max</w:t>
            </w:r>
            <w:proofErr w:type="spellEnd"/>
            <w:r w:rsidR="00C460FE">
              <w:rPr>
                <w:rFonts w:ascii="Times New Roman" w:hAnsi="Times New Roman" w:cs="Times New Roman"/>
              </w:rPr>
              <w:t xml:space="preserve"> </w:t>
            </w:r>
            <w:r w:rsidR="00C460FE" w:rsidRPr="00C65C74">
              <w:rPr>
                <w:rFonts w:ascii="Times New Roman" w:hAnsi="Times New Roman" w:cs="Times New Roman"/>
              </w:rPr>
              <w:t>3600ot/min.</w:t>
            </w:r>
          </w:p>
          <w:p w14:paraId="30AF7E6A" w14:textId="13186FD2" w:rsidR="00C460FE" w:rsidRPr="00222FD0" w:rsidRDefault="00C460FE" w:rsidP="001F7AD3">
            <w:pPr>
              <w:pStyle w:val="ListParagraph"/>
              <w:numPr>
                <w:ilvl w:val="0"/>
                <w:numId w:val="2"/>
              </w:numPr>
              <w:suppressAutoHyphens/>
              <w:spacing w:after="0" w:line="240" w:lineRule="auto"/>
              <w:ind w:left="0" w:firstLine="0"/>
              <w:jc w:val="both"/>
              <w:rPr>
                <w:rFonts w:ascii="Times New Roman" w:hAnsi="Times New Roman" w:cs="Times New Roman"/>
              </w:rPr>
            </w:pPr>
            <w:proofErr w:type="spellStart"/>
            <w:r w:rsidRPr="00C65C74">
              <w:rPr>
                <w:rFonts w:ascii="Times New Roman" w:hAnsi="Times New Roman" w:cs="Times New Roman"/>
              </w:rPr>
              <w:t>Aerācijas</w:t>
            </w:r>
            <w:proofErr w:type="spellEnd"/>
            <w:r w:rsidRPr="00C65C74">
              <w:rPr>
                <w:rFonts w:ascii="Times New Roman" w:hAnsi="Times New Roman" w:cs="Times New Roman"/>
              </w:rPr>
              <w:t xml:space="preserve"> sajaucēju (mikseru) nomaiņa </w:t>
            </w:r>
            <w:proofErr w:type="spellStart"/>
            <w:r w:rsidRPr="00C65C74">
              <w:rPr>
                <w:rFonts w:ascii="Times New Roman" w:hAnsi="Times New Roman" w:cs="Times New Roman"/>
              </w:rPr>
              <w:t>aerotenkā</w:t>
            </w:r>
            <w:proofErr w:type="spellEnd"/>
            <w:r w:rsidRPr="00C65C74">
              <w:rPr>
                <w:rFonts w:ascii="Times New Roman" w:hAnsi="Times New Roman" w:cs="Times New Roman"/>
              </w:rPr>
              <w:t xml:space="preserve">. Projektētājiem nepieciešams veikt aprēķinus miksera jaudām un precizēt novietojumu tvertnē optimālai samaisīšanai. Nepieciešams veikt aprēķinu </w:t>
            </w:r>
            <w:proofErr w:type="spellStart"/>
            <w:r w:rsidRPr="00C65C74">
              <w:rPr>
                <w:rFonts w:ascii="Times New Roman" w:hAnsi="Times New Roman" w:cs="Times New Roman"/>
              </w:rPr>
              <w:t>denitrifikācijas</w:t>
            </w:r>
            <w:proofErr w:type="spellEnd"/>
            <w:r w:rsidRPr="00C65C74">
              <w:rPr>
                <w:rFonts w:ascii="Times New Roman" w:hAnsi="Times New Roman" w:cs="Times New Roman"/>
              </w:rPr>
              <w:t xml:space="preserve"> tvertņu tilpumiem, lai vajadzības gadījumā varētu viņas palielināt. Slāpekļa koncentrācija izplūdē nedrīkst pārsniegt 6 mg/L. Nepieciešama bioloģiskā fosfora aizvākšana. Mikseriem jābūt energoefektīviem.</w:t>
            </w:r>
            <w:r w:rsidR="00642775">
              <w:rPr>
                <w:rFonts w:ascii="Times New Roman" w:hAnsi="Times New Roman" w:cs="Times New Roman"/>
              </w:rPr>
              <w:t xml:space="preserve"> </w:t>
            </w:r>
            <w:r w:rsidR="00165462" w:rsidRPr="00222FD0">
              <w:rPr>
                <w:rFonts w:ascii="Times New Roman" w:hAnsi="Times New Roman" w:cs="Times New Roman"/>
              </w:rPr>
              <w:t xml:space="preserve">Projektētājiem jāparedz  digitālu </w:t>
            </w:r>
            <w:proofErr w:type="spellStart"/>
            <w:r w:rsidR="00165462" w:rsidRPr="00222FD0">
              <w:rPr>
                <w:rFonts w:ascii="Times New Roman" w:hAnsi="Times New Roman" w:cs="Times New Roman"/>
              </w:rPr>
              <w:t>trīsfā</w:t>
            </w:r>
            <w:r w:rsidR="0043298C">
              <w:rPr>
                <w:rFonts w:ascii="Times New Roman" w:hAnsi="Times New Roman" w:cs="Times New Roman"/>
              </w:rPr>
              <w:t>z</w:t>
            </w:r>
            <w:r w:rsidR="00165462" w:rsidRPr="00222FD0">
              <w:rPr>
                <w:rFonts w:ascii="Times New Roman" w:hAnsi="Times New Roman" w:cs="Times New Roman"/>
              </w:rPr>
              <w:t>u</w:t>
            </w:r>
            <w:proofErr w:type="spellEnd"/>
            <w:r w:rsidR="00165462" w:rsidRPr="00222FD0">
              <w:rPr>
                <w:rFonts w:ascii="Times New Roman" w:hAnsi="Times New Roman" w:cs="Times New Roman"/>
              </w:rPr>
              <w:t xml:space="preserve"> elektrības skaitītāju uzstādīšana uz katru mikseri (jābūt piemērotiem darbam agresīvā vidē).</w:t>
            </w:r>
            <w:r w:rsidR="00D43BC4" w:rsidRPr="00222FD0">
              <w:rPr>
                <w:rFonts w:ascii="Times New Roman" w:hAnsi="Times New Roman"/>
                <w:sz w:val="24"/>
                <w:szCs w:val="24"/>
              </w:rPr>
              <w:t xml:space="preserve"> Elektriskajiem skaitītājiem jābūt ar iespēju nolasīt vizuāli uz vietas un attālināti.</w:t>
            </w:r>
          </w:p>
          <w:p w14:paraId="579180EC" w14:textId="77777777" w:rsidR="00C460FE" w:rsidRPr="00C65C74" w:rsidRDefault="00C460FE" w:rsidP="001F7AD3">
            <w:pPr>
              <w:widowControl w:val="0"/>
              <w:tabs>
                <w:tab w:val="left" w:pos="1002"/>
              </w:tabs>
              <w:autoSpaceDE w:val="0"/>
              <w:autoSpaceDN w:val="0"/>
              <w:jc w:val="both"/>
              <w:rPr>
                <w:rFonts w:ascii="Times New Roman" w:hAnsi="Times New Roman" w:cs="Times New Roman"/>
              </w:rPr>
            </w:pPr>
            <w:r w:rsidRPr="00C65C74">
              <w:rPr>
                <w:rFonts w:ascii="Times New Roman" w:hAnsi="Times New Roman" w:cs="Times New Roman"/>
              </w:rPr>
              <w:t xml:space="preserve">Esošie mikseri: 10 </w:t>
            </w:r>
            <w:proofErr w:type="spellStart"/>
            <w:r w:rsidRPr="00C65C74">
              <w:rPr>
                <w:rFonts w:ascii="Times New Roman" w:hAnsi="Times New Roman" w:cs="Times New Roman"/>
              </w:rPr>
              <w:t>gb</w:t>
            </w:r>
            <w:proofErr w:type="spellEnd"/>
            <w:r w:rsidRPr="00C65C74">
              <w:rPr>
                <w:rFonts w:ascii="Times New Roman" w:hAnsi="Times New Roman" w:cs="Times New Roman"/>
              </w:rPr>
              <w:t>.</w:t>
            </w:r>
            <w:r>
              <w:rPr>
                <w:rFonts w:ascii="Times New Roman" w:hAnsi="Times New Roman" w:cs="Times New Roman"/>
              </w:rPr>
              <w:t xml:space="preserve"> </w:t>
            </w:r>
            <w:r w:rsidRPr="00C65C74">
              <w:rPr>
                <w:rFonts w:ascii="Times New Roman" w:hAnsi="Times New Roman" w:cs="Times New Roman"/>
              </w:rPr>
              <w:t xml:space="preserve"> </w:t>
            </w:r>
            <w:proofErr w:type="spellStart"/>
            <w:r w:rsidRPr="00C65C74">
              <w:rPr>
                <w:rFonts w:ascii="Times New Roman" w:hAnsi="Times New Roman" w:cs="Times New Roman"/>
              </w:rPr>
              <w:t>Grundfos</w:t>
            </w:r>
            <w:proofErr w:type="spellEnd"/>
            <w:r w:rsidRPr="00C65C74">
              <w:rPr>
                <w:rFonts w:ascii="Times New Roman" w:hAnsi="Times New Roman" w:cs="Times New Roman"/>
              </w:rPr>
              <w:t xml:space="preserve"> OMPG S100-2.2/268-550-500-2S, jauda 2,2 </w:t>
            </w:r>
            <w:proofErr w:type="spellStart"/>
            <w:r w:rsidRPr="00C65C74">
              <w:rPr>
                <w:rFonts w:ascii="Times New Roman" w:hAnsi="Times New Roman" w:cs="Times New Roman"/>
              </w:rPr>
              <w:t>kW,propellera</w:t>
            </w:r>
            <w:proofErr w:type="spellEnd"/>
            <w:r w:rsidRPr="00C65C74">
              <w:rPr>
                <w:rFonts w:ascii="Times New Roman" w:hAnsi="Times New Roman" w:cs="Times New Roman"/>
              </w:rPr>
              <w:t xml:space="preserve"> diametrs 550 mm, ātrums 268 </w:t>
            </w:r>
            <w:proofErr w:type="spellStart"/>
            <w:r w:rsidRPr="00C65C74">
              <w:rPr>
                <w:rFonts w:ascii="Times New Roman" w:hAnsi="Times New Roman" w:cs="Times New Roman"/>
              </w:rPr>
              <w:t>rpm</w:t>
            </w:r>
            <w:proofErr w:type="spellEnd"/>
            <w:r w:rsidRPr="00C65C74">
              <w:rPr>
                <w:rFonts w:ascii="Times New Roman" w:hAnsi="Times New Roman" w:cs="Times New Roman"/>
              </w:rPr>
              <w:t>.</w:t>
            </w:r>
          </w:p>
          <w:p w14:paraId="040BC477" w14:textId="64C7D3B2" w:rsidR="00C460FE" w:rsidRPr="009A6B33" w:rsidRDefault="00C460FE" w:rsidP="009A6B33">
            <w:pPr>
              <w:pStyle w:val="ListParagraph"/>
              <w:numPr>
                <w:ilvl w:val="0"/>
                <w:numId w:val="2"/>
              </w:numPr>
              <w:suppressAutoHyphens/>
              <w:spacing w:after="0" w:line="240" w:lineRule="auto"/>
              <w:ind w:left="0" w:firstLine="0"/>
              <w:jc w:val="both"/>
              <w:rPr>
                <w:rFonts w:ascii="Times New Roman" w:hAnsi="Times New Roman" w:cs="Times New Roman"/>
              </w:rPr>
            </w:pPr>
            <w:r w:rsidRPr="00C65C74">
              <w:rPr>
                <w:rFonts w:ascii="Times New Roman" w:hAnsi="Times New Roman" w:cs="Times New Roman"/>
              </w:rPr>
              <w:t xml:space="preserve"> </w:t>
            </w:r>
            <w:proofErr w:type="spellStart"/>
            <w:r w:rsidRPr="00C65C74">
              <w:rPr>
                <w:rFonts w:ascii="Times New Roman" w:hAnsi="Times New Roman" w:cs="Times New Roman"/>
              </w:rPr>
              <w:t>Recirkulācijas</w:t>
            </w:r>
            <w:proofErr w:type="spellEnd"/>
            <w:r w:rsidRPr="00C65C74">
              <w:rPr>
                <w:rFonts w:ascii="Times New Roman" w:hAnsi="Times New Roman" w:cs="Times New Roman"/>
              </w:rPr>
              <w:t xml:space="preserve"> sūkņu nomaiņa </w:t>
            </w:r>
            <w:proofErr w:type="spellStart"/>
            <w:r w:rsidRPr="00C65C74">
              <w:rPr>
                <w:rFonts w:ascii="Times New Roman" w:hAnsi="Times New Roman" w:cs="Times New Roman"/>
              </w:rPr>
              <w:t>aerotenkā</w:t>
            </w:r>
            <w:proofErr w:type="spellEnd"/>
            <w:r w:rsidRPr="00C65C74">
              <w:rPr>
                <w:rFonts w:ascii="Times New Roman" w:hAnsi="Times New Roman" w:cs="Times New Roman"/>
              </w:rPr>
              <w:t xml:space="preserve">. Projektētājam nepieciešams veikt aprēķinus </w:t>
            </w:r>
            <w:proofErr w:type="spellStart"/>
            <w:r w:rsidRPr="00C65C74">
              <w:rPr>
                <w:rFonts w:ascii="Times New Roman" w:hAnsi="Times New Roman" w:cs="Times New Roman"/>
              </w:rPr>
              <w:t>recirkulācijas</w:t>
            </w:r>
            <w:proofErr w:type="spellEnd"/>
            <w:r w:rsidRPr="00C65C74">
              <w:rPr>
                <w:rFonts w:ascii="Times New Roman" w:hAnsi="Times New Roman" w:cs="Times New Roman"/>
              </w:rPr>
              <w:t xml:space="preserve"> sūknim atkarībā no ieplūdes parametriem. Sūkņiem jābūt energoefektīviem.</w:t>
            </w:r>
            <w:r w:rsidR="00642775">
              <w:rPr>
                <w:rFonts w:ascii="Times New Roman" w:hAnsi="Times New Roman" w:cs="Times New Roman"/>
              </w:rPr>
              <w:t xml:space="preserve"> </w:t>
            </w:r>
            <w:r w:rsidR="00642775" w:rsidRPr="00222FD0">
              <w:rPr>
                <w:rFonts w:ascii="Times New Roman" w:hAnsi="Times New Roman" w:cs="Times New Roman"/>
              </w:rPr>
              <w:t xml:space="preserve">Projektētājiem jāparedz  digitālu </w:t>
            </w:r>
            <w:proofErr w:type="spellStart"/>
            <w:r w:rsidR="00642775" w:rsidRPr="00222FD0">
              <w:rPr>
                <w:rFonts w:ascii="Times New Roman" w:hAnsi="Times New Roman" w:cs="Times New Roman"/>
              </w:rPr>
              <w:t>trīsfā</w:t>
            </w:r>
            <w:r w:rsidR="0043298C">
              <w:rPr>
                <w:rFonts w:ascii="Times New Roman" w:hAnsi="Times New Roman" w:cs="Times New Roman"/>
              </w:rPr>
              <w:t>z</w:t>
            </w:r>
            <w:r w:rsidR="00642775" w:rsidRPr="00222FD0">
              <w:rPr>
                <w:rFonts w:ascii="Times New Roman" w:hAnsi="Times New Roman" w:cs="Times New Roman"/>
              </w:rPr>
              <w:t>u</w:t>
            </w:r>
            <w:proofErr w:type="spellEnd"/>
            <w:r w:rsidR="00642775" w:rsidRPr="00222FD0">
              <w:rPr>
                <w:rFonts w:ascii="Times New Roman" w:hAnsi="Times New Roman" w:cs="Times New Roman"/>
              </w:rPr>
              <w:t xml:space="preserve"> elektrības skaitītāju uzstādīšana uz katru </w:t>
            </w:r>
            <w:r w:rsidR="007D7D52" w:rsidRPr="00222FD0">
              <w:rPr>
                <w:rFonts w:ascii="Times New Roman" w:hAnsi="Times New Roman" w:cs="Times New Roman"/>
              </w:rPr>
              <w:t>sūkni</w:t>
            </w:r>
            <w:r w:rsidR="00642775" w:rsidRPr="00222FD0">
              <w:rPr>
                <w:rFonts w:ascii="Times New Roman" w:hAnsi="Times New Roman" w:cs="Times New Roman"/>
              </w:rPr>
              <w:t xml:space="preserve"> (jābūt piemērotiem darbam agresīvā vidē).</w:t>
            </w:r>
            <w:r w:rsidR="00D43BC4" w:rsidRPr="00222FD0">
              <w:rPr>
                <w:rFonts w:ascii="Times New Roman" w:hAnsi="Times New Roman"/>
                <w:sz w:val="24"/>
                <w:szCs w:val="24"/>
              </w:rPr>
              <w:t xml:space="preserve"> Elektriskajiem skaitītājiem jābūt ar </w:t>
            </w:r>
            <w:r w:rsidR="00D43BC4" w:rsidRPr="00222FD0">
              <w:rPr>
                <w:rFonts w:ascii="Times New Roman" w:hAnsi="Times New Roman"/>
                <w:sz w:val="24"/>
                <w:szCs w:val="24"/>
              </w:rPr>
              <w:lastRenderedPageBreak/>
              <w:t>iespēju nolasīt vizuāli uz vietas un attālināti.</w:t>
            </w:r>
            <w:r w:rsidRPr="00222FD0">
              <w:rPr>
                <w:rFonts w:ascii="Times New Roman" w:hAnsi="Times New Roman" w:cs="Times New Roman"/>
              </w:rPr>
              <w:t xml:space="preserve"> </w:t>
            </w:r>
            <w:r w:rsidRPr="009A6B33">
              <w:rPr>
                <w:rFonts w:ascii="Times New Roman" w:hAnsi="Times New Roman" w:cs="Times New Roman"/>
              </w:rPr>
              <w:t xml:space="preserve">Esošie sūkņi: 1) </w:t>
            </w:r>
            <w:proofErr w:type="spellStart"/>
            <w:r w:rsidRPr="009A6B33">
              <w:rPr>
                <w:rFonts w:ascii="Times New Roman" w:hAnsi="Times New Roman" w:cs="Times New Roman"/>
              </w:rPr>
              <w:t>Grundfos</w:t>
            </w:r>
            <w:proofErr w:type="spellEnd"/>
            <w:r w:rsidRPr="009A6B33">
              <w:rPr>
                <w:rFonts w:ascii="Times New Roman" w:hAnsi="Times New Roman" w:cs="Times New Roman"/>
              </w:rPr>
              <w:t xml:space="preserve"> 9604767110000004, </w:t>
            </w:r>
            <w:proofErr w:type="spellStart"/>
            <w:r w:rsidRPr="009A6B33">
              <w:rPr>
                <w:rFonts w:ascii="Times New Roman" w:hAnsi="Times New Roman" w:cs="Times New Roman"/>
              </w:rPr>
              <w:t>max</w:t>
            </w:r>
            <w:proofErr w:type="spellEnd"/>
            <w:r w:rsidRPr="009A6B33">
              <w:rPr>
                <w:rFonts w:ascii="Times New Roman" w:hAnsi="Times New Roman" w:cs="Times New Roman"/>
              </w:rPr>
              <w:t xml:space="preserve"> 292m3/h, 7,5kW</w:t>
            </w:r>
          </w:p>
          <w:p w14:paraId="527CBDD4" w14:textId="77777777" w:rsidR="00C460FE" w:rsidRDefault="00C460FE" w:rsidP="001F7AD3">
            <w:pPr>
              <w:jc w:val="both"/>
              <w:rPr>
                <w:rFonts w:ascii="Times New Roman" w:hAnsi="Times New Roman" w:cs="Times New Roman"/>
              </w:rPr>
            </w:pPr>
            <w:r>
              <w:rPr>
                <w:rFonts w:ascii="Times New Roman" w:hAnsi="Times New Roman" w:cs="Times New Roman"/>
              </w:rPr>
              <w:t xml:space="preserve"> </w:t>
            </w:r>
            <w:r w:rsidRPr="00C65C74">
              <w:rPr>
                <w:rFonts w:ascii="Times New Roman" w:hAnsi="Times New Roman" w:cs="Times New Roman"/>
              </w:rPr>
              <w:t xml:space="preserve">2) </w:t>
            </w:r>
            <w:proofErr w:type="spellStart"/>
            <w:r w:rsidRPr="00C65C74">
              <w:rPr>
                <w:rFonts w:ascii="Times New Roman" w:hAnsi="Times New Roman" w:cs="Times New Roman"/>
              </w:rPr>
              <w:t>Grundfos</w:t>
            </w:r>
            <w:proofErr w:type="spellEnd"/>
            <w:r w:rsidRPr="00C65C74">
              <w:rPr>
                <w:rFonts w:ascii="Times New Roman" w:hAnsi="Times New Roman" w:cs="Times New Roman"/>
              </w:rPr>
              <w:t xml:space="preserve"> 9976944110000027, </w:t>
            </w:r>
            <w:proofErr w:type="spellStart"/>
            <w:r w:rsidRPr="00C65C74">
              <w:rPr>
                <w:rFonts w:ascii="Times New Roman" w:hAnsi="Times New Roman" w:cs="Times New Roman"/>
              </w:rPr>
              <w:t>max</w:t>
            </w:r>
            <w:proofErr w:type="spellEnd"/>
            <w:r w:rsidRPr="00C65C74">
              <w:rPr>
                <w:rFonts w:ascii="Times New Roman" w:hAnsi="Times New Roman" w:cs="Times New Roman"/>
              </w:rPr>
              <w:t xml:space="preserve"> 518m3/h, 22kW</w:t>
            </w:r>
          </w:p>
          <w:p w14:paraId="168B5B7D" w14:textId="6F780C94" w:rsidR="00C460FE" w:rsidRPr="00222FD0" w:rsidRDefault="00C460FE" w:rsidP="001F7AD3">
            <w:pPr>
              <w:pStyle w:val="ListParagraph"/>
              <w:numPr>
                <w:ilvl w:val="0"/>
                <w:numId w:val="2"/>
              </w:numPr>
              <w:suppressAutoHyphens/>
              <w:spacing w:after="0" w:line="240" w:lineRule="auto"/>
              <w:ind w:left="0" w:firstLine="0"/>
              <w:jc w:val="both"/>
              <w:rPr>
                <w:rFonts w:ascii="Times New Roman" w:hAnsi="Times New Roman" w:cs="Times New Roman"/>
              </w:rPr>
            </w:pPr>
            <w:r w:rsidRPr="00C65C74">
              <w:rPr>
                <w:rFonts w:ascii="Times New Roman" w:hAnsi="Times New Roman" w:cs="Times New Roman"/>
              </w:rPr>
              <w:t xml:space="preserve">Gaisa kompresorus nomaiņa priekš </w:t>
            </w:r>
            <w:proofErr w:type="spellStart"/>
            <w:r w:rsidRPr="00C65C74">
              <w:rPr>
                <w:rFonts w:ascii="Times New Roman" w:hAnsi="Times New Roman" w:cs="Times New Roman"/>
              </w:rPr>
              <w:t>smilšķērāja</w:t>
            </w:r>
            <w:proofErr w:type="spellEnd"/>
            <w:r w:rsidRPr="00C65C74">
              <w:rPr>
                <w:rFonts w:ascii="Times New Roman" w:hAnsi="Times New Roman" w:cs="Times New Roman"/>
              </w:rPr>
              <w:t>. Projektētājam nepieciešams veikt aprēķinus jaunu gaisa pūtēju uzstādīšanai. Kompresoriem jābūt energoefektīviem.</w:t>
            </w:r>
            <w:r w:rsidR="007D7D52">
              <w:rPr>
                <w:rFonts w:ascii="Times New Roman" w:hAnsi="Times New Roman" w:cs="Times New Roman"/>
              </w:rPr>
              <w:t xml:space="preserve"> </w:t>
            </w:r>
            <w:r w:rsidR="007D7D52" w:rsidRPr="00222FD0">
              <w:rPr>
                <w:rFonts w:ascii="Times New Roman" w:hAnsi="Times New Roman" w:cs="Times New Roman"/>
              </w:rPr>
              <w:t xml:space="preserve">Projektētājiem jāparedz  digitālu </w:t>
            </w:r>
            <w:proofErr w:type="spellStart"/>
            <w:r w:rsidR="007D7D52" w:rsidRPr="00222FD0">
              <w:rPr>
                <w:rFonts w:ascii="Times New Roman" w:hAnsi="Times New Roman" w:cs="Times New Roman"/>
              </w:rPr>
              <w:t>trīsfā</w:t>
            </w:r>
            <w:r w:rsidR="0043298C">
              <w:rPr>
                <w:rFonts w:ascii="Times New Roman" w:hAnsi="Times New Roman" w:cs="Times New Roman"/>
              </w:rPr>
              <w:t>z</w:t>
            </w:r>
            <w:r w:rsidR="007D7D52" w:rsidRPr="00222FD0">
              <w:rPr>
                <w:rFonts w:ascii="Times New Roman" w:hAnsi="Times New Roman" w:cs="Times New Roman"/>
              </w:rPr>
              <w:t>u</w:t>
            </w:r>
            <w:proofErr w:type="spellEnd"/>
            <w:r w:rsidR="007D7D52" w:rsidRPr="00222FD0">
              <w:rPr>
                <w:rFonts w:ascii="Times New Roman" w:hAnsi="Times New Roman" w:cs="Times New Roman"/>
              </w:rPr>
              <w:t xml:space="preserve"> elektrības skaitītāju uzstādīšana uz katru kompresoru (jābūt piemērotiem darbam agresīvā vidē).</w:t>
            </w:r>
            <w:r w:rsidR="003B5AFF" w:rsidRPr="00222FD0">
              <w:rPr>
                <w:rFonts w:ascii="Times New Roman" w:hAnsi="Times New Roman" w:cs="Times New Roman"/>
              </w:rPr>
              <w:t xml:space="preserve"> </w:t>
            </w:r>
            <w:r w:rsidR="003B5AFF" w:rsidRPr="00222FD0">
              <w:rPr>
                <w:rFonts w:ascii="Times New Roman" w:hAnsi="Times New Roman"/>
                <w:sz w:val="24"/>
                <w:szCs w:val="24"/>
              </w:rPr>
              <w:t>Elektriskajiem skaitītājiem jābūt ar iespēju nolasīt vizuāli uz vietas un attālināti.</w:t>
            </w:r>
          </w:p>
          <w:p w14:paraId="7B418C58" w14:textId="77777777" w:rsidR="00C460FE" w:rsidRPr="00C65C74" w:rsidRDefault="00C460FE" w:rsidP="001F7AD3">
            <w:pPr>
              <w:jc w:val="both"/>
              <w:rPr>
                <w:rFonts w:ascii="Times New Roman" w:hAnsi="Times New Roman" w:cs="Times New Roman"/>
              </w:rPr>
            </w:pPr>
            <w:r w:rsidRPr="00C65C74">
              <w:rPr>
                <w:rFonts w:ascii="Times New Roman" w:hAnsi="Times New Roman" w:cs="Times New Roman"/>
              </w:rPr>
              <w:t xml:space="preserve">Esošie gaisa pūtēji: 3 </w:t>
            </w:r>
            <w:proofErr w:type="spellStart"/>
            <w:r w:rsidRPr="00C65C74">
              <w:rPr>
                <w:rFonts w:ascii="Times New Roman" w:hAnsi="Times New Roman" w:cs="Times New Roman"/>
              </w:rPr>
              <w:t>gb</w:t>
            </w:r>
            <w:proofErr w:type="spellEnd"/>
            <w:r w:rsidRPr="00C65C74">
              <w:rPr>
                <w:rFonts w:ascii="Times New Roman" w:hAnsi="Times New Roman" w:cs="Times New Roman"/>
              </w:rPr>
              <w:t xml:space="preserve">. BUSCH WD0040AP 2.2 </w:t>
            </w:r>
            <w:proofErr w:type="spellStart"/>
            <w:r w:rsidRPr="00C65C74">
              <w:rPr>
                <w:rFonts w:ascii="Times New Roman" w:hAnsi="Times New Roman" w:cs="Times New Roman"/>
              </w:rPr>
              <w:t>kW</w:t>
            </w:r>
            <w:proofErr w:type="spellEnd"/>
            <w:r w:rsidRPr="00C65C74">
              <w:rPr>
                <w:rFonts w:ascii="Times New Roman" w:hAnsi="Times New Roman" w:cs="Times New Roman"/>
              </w:rPr>
              <w:t xml:space="preserve"> </w:t>
            </w:r>
          </w:p>
          <w:p w14:paraId="1CB2062E" w14:textId="77777777" w:rsidR="00C460FE" w:rsidRPr="005F214D" w:rsidRDefault="00C460FE" w:rsidP="001F7AD3">
            <w:pPr>
              <w:pStyle w:val="ListParagraph"/>
              <w:numPr>
                <w:ilvl w:val="0"/>
                <w:numId w:val="2"/>
              </w:numPr>
              <w:suppressAutoHyphens/>
              <w:spacing w:after="0" w:line="240" w:lineRule="auto"/>
              <w:ind w:left="0" w:firstLine="0"/>
              <w:jc w:val="both"/>
              <w:rPr>
                <w:rFonts w:ascii="Times New Roman" w:hAnsi="Times New Roman" w:cs="Times New Roman"/>
              </w:rPr>
            </w:pPr>
            <w:r w:rsidRPr="00C65C74">
              <w:rPr>
                <w:rFonts w:ascii="Times New Roman" w:hAnsi="Times New Roman" w:cs="Times New Roman"/>
              </w:rPr>
              <w:t xml:space="preserve"> </w:t>
            </w:r>
            <w:proofErr w:type="spellStart"/>
            <w:r w:rsidRPr="00C65C74">
              <w:rPr>
                <w:rFonts w:ascii="Times New Roman" w:hAnsi="Times New Roman" w:cs="Times New Roman"/>
              </w:rPr>
              <w:t>Aerācijas</w:t>
            </w:r>
            <w:proofErr w:type="spellEnd"/>
            <w:r w:rsidRPr="00C65C74">
              <w:rPr>
                <w:rFonts w:ascii="Times New Roman" w:hAnsi="Times New Roman" w:cs="Times New Roman"/>
              </w:rPr>
              <w:t xml:space="preserve"> baseinu zonējumu aprēķins un pārbūve. Projektētājam jāveic aprēķins zonējuma pārbūvei, ņemot vērā ieplūdes parametrus un infiltrāta parametrus no dūņu laukiem. Projektētājam jāizvērtē risinājumi un jāpiedāvā iespējamie varianti tā, lai izplūdē fosfora </w:t>
            </w:r>
            <w:r w:rsidRPr="005F214D">
              <w:rPr>
                <w:rFonts w:ascii="Times New Roman" w:hAnsi="Times New Roman" w:cs="Times New Roman"/>
              </w:rPr>
              <w:t>daudzums nepārsniegtu 0,5 mg/L un slāpekļa 6mg/</w:t>
            </w:r>
            <w:r w:rsidR="001F7AD3">
              <w:rPr>
                <w:rFonts w:ascii="Times New Roman" w:hAnsi="Times New Roman" w:cs="Times New Roman"/>
              </w:rPr>
              <w:t>l.</w:t>
            </w:r>
          </w:p>
          <w:p w14:paraId="74A3D013" w14:textId="77777777" w:rsidR="00C460FE" w:rsidRPr="005F214D" w:rsidRDefault="00C460FE" w:rsidP="001F7AD3">
            <w:pPr>
              <w:pStyle w:val="ListParagraph"/>
              <w:widowControl w:val="0"/>
              <w:tabs>
                <w:tab w:val="left" w:pos="1002"/>
              </w:tabs>
              <w:autoSpaceDE w:val="0"/>
              <w:autoSpaceDN w:val="0"/>
              <w:spacing w:after="0" w:line="240" w:lineRule="auto"/>
              <w:ind w:left="0"/>
              <w:jc w:val="both"/>
              <w:rPr>
                <w:rFonts w:ascii="Times New Roman" w:hAnsi="Times New Roman" w:cs="Times New Roman"/>
                <w:sz w:val="24"/>
              </w:rPr>
            </w:pPr>
            <w:r w:rsidRPr="005F214D">
              <w:rPr>
                <w:rFonts w:ascii="Times New Roman" w:hAnsi="Times New Roman" w:cs="Times New Roman"/>
                <w:sz w:val="24"/>
              </w:rPr>
              <w:t xml:space="preserve">Bioloģiskā procesa </w:t>
            </w:r>
            <w:proofErr w:type="spellStart"/>
            <w:r w:rsidRPr="005F214D">
              <w:rPr>
                <w:rFonts w:ascii="Times New Roman" w:hAnsi="Times New Roman" w:cs="Times New Roman"/>
                <w:sz w:val="24"/>
              </w:rPr>
              <w:t>tvertņe</w:t>
            </w:r>
            <w:proofErr w:type="spellEnd"/>
            <w:r w:rsidRPr="005F214D">
              <w:rPr>
                <w:rFonts w:ascii="Times New Roman" w:hAnsi="Times New Roman" w:cs="Times New Roman"/>
                <w:sz w:val="24"/>
              </w:rPr>
              <w:t xml:space="preserve"> tagad ir anaerobās, </w:t>
            </w:r>
            <w:proofErr w:type="spellStart"/>
            <w:r w:rsidRPr="005F214D">
              <w:rPr>
                <w:rFonts w:ascii="Times New Roman" w:hAnsi="Times New Roman" w:cs="Times New Roman"/>
                <w:sz w:val="24"/>
              </w:rPr>
              <w:t>anokso</w:t>
            </w:r>
            <w:proofErr w:type="spellEnd"/>
            <w:r w:rsidRPr="005F214D">
              <w:rPr>
                <w:rFonts w:ascii="Times New Roman" w:hAnsi="Times New Roman" w:cs="Times New Roman"/>
                <w:sz w:val="24"/>
              </w:rPr>
              <w:t xml:space="preserve"> un aerobo zonas. </w:t>
            </w:r>
          </w:p>
          <w:p w14:paraId="4B72600A" w14:textId="77777777" w:rsidR="00C460FE" w:rsidRPr="005F214D" w:rsidRDefault="00C460FE" w:rsidP="001F7AD3">
            <w:pPr>
              <w:pStyle w:val="ListParagraph"/>
              <w:widowControl w:val="0"/>
              <w:tabs>
                <w:tab w:val="left" w:pos="1002"/>
              </w:tabs>
              <w:autoSpaceDE w:val="0"/>
              <w:autoSpaceDN w:val="0"/>
              <w:spacing w:after="0" w:line="240" w:lineRule="auto"/>
              <w:ind w:left="0"/>
              <w:jc w:val="both"/>
              <w:rPr>
                <w:rFonts w:ascii="Times New Roman" w:hAnsi="Times New Roman" w:cs="Times New Roman"/>
                <w:sz w:val="24"/>
              </w:rPr>
            </w:pPr>
          </w:p>
          <w:p w14:paraId="7DDB3246" w14:textId="77777777" w:rsidR="00C460FE" w:rsidRPr="005F214D" w:rsidRDefault="00C460FE" w:rsidP="001F7AD3">
            <w:pPr>
              <w:pStyle w:val="ListParagraph"/>
              <w:numPr>
                <w:ilvl w:val="0"/>
                <w:numId w:val="2"/>
              </w:numPr>
              <w:suppressAutoHyphens/>
              <w:spacing w:after="0" w:line="240" w:lineRule="auto"/>
              <w:ind w:left="0" w:firstLine="0"/>
              <w:jc w:val="both"/>
              <w:rPr>
                <w:rFonts w:ascii="Times New Roman" w:hAnsi="Times New Roman" w:cs="Times New Roman"/>
              </w:rPr>
            </w:pPr>
            <w:r w:rsidRPr="005F214D">
              <w:rPr>
                <w:rFonts w:ascii="Times New Roman" w:hAnsi="Times New Roman" w:cs="Times New Roman"/>
              </w:rPr>
              <w:t xml:space="preserve">Dūņu blīvētāju rekonstrukcija. Jāatjauno veco dūņu blīvētāju konstrukciju ar speciālu apdari priekš agresīvas vides. Izveidot teknes no nerūsējošā tērauda. </w:t>
            </w:r>
          </w:p>
          <w:p w14:paraId="5D24B50B" w14:textId="77777777" w:rsidR="00C460FE" w:rsidRPr="00CE2D5B" w:rsidRDefault="00C460FE" w:rsidP="001F7AD3">
            <w:pPr>
              <w:jc w:val="both"/>
              <w:rPr>
                <w:rFonts w:ascii="Times New Roman" w:hAnsi="Times New Roman" w:cs="Times New Roman"/>
              </w:rPr>
            </w:pPr>
            <w:r>
              <w:rPr>
                <w:rFonts w:ascii="Times New Roman" w:hAnsi="Times New Roman" w:cs="Times New Roman"/>
                <w:sz w:val="24"/>
              </w:rPr>
              <w:t>Esošie d</w:t>
            </w:r>
            <w:r w:rsidRPr="00CE2D5B">
              <w:rPr>
                <w:rFonts w:ascii="Times New Roman" w:hAnsi="Times New Roman" w:cs="Times New Roman"/>
              </w:rPr>
              <w:t>ūņu</w:t>
            </w:r>
            <w:r w:rsidRPr="00CE2D5B">
              <w:rPr>
                <w:rFonts w:ascii="Times New Roman" w:hAnsi="Times New Roman" w:cs="Times New Roman"/>
                <w:spacing w:val="-3"/>
              </w:rPr>
              <w:t xml:space="preserve"> </w:t>
            </w:r>
            <w:r w:rsidRPr="00CE2D5B">
              <w:rPr>
                <w:rFonts w:ascii="Times New Roman" w:hAnsi="Times New Roman" w:cs="Times New Roman"/>
              </w:rPr>
              <w:t>blīvētāji</w:t>
            </w:r>
            <w:r w:rsidRPr="00CE2D5B">
              <w:rPr>
                <w:rFonts w:ascii="Times New Roman" w:hAnsi="Times New Roman" w:cs="Times New Roman"/>
                <w:spacing w:val="-1"/>
              </w:rPr>
              <w:t xml:space="preserve">: </w:t>
            </w:r>
            <w:r w:rsidRPr="00CE2D5B">
              <w:rPr>
                <w:rFonts w:ascii="Times New Roman" w:hAnsi="Times New Roman" w:cs="Times New Roman"/>
              </w:rPr>
              <w:t>izmantojot</w:t>
            </w:r>
            <w:r w:rsidRPr="00CE2D5B">
              <w:rPr>
                <w:rFonts w:ascii="Times New Roman" w:hAnsi="Times New Roman" w:cs="Times New Roman"/>
                <w:spacing w:val="-2"/>
              </w:rPr>
              <w:t xml:space="preserve"> </w:t>
            </w:r>
            <w:r w:rsidRPr="00CE2D5B">
              <w:rPr>
                <w:rFonts w:ascii="Times New Roman" w:hAnsi="Times New Roman" w:cs="Times New Roman"/>
              </w:rPr>
              <w:t>gravitāciju,</w:t>
            </w:r>
            <w:r w:rsidRPr="00CE2D5B">
              <w:rPr>
                <w:rFonts w:ascii="Times New Roman" w:hAnsi="Times New Roman" w:cs="Times New Roman"/>
                <w:spacing w:val="-1"/>
              </w:rPr>
              <w:t xml:space="preserve"> </w:t>
            </w:r>
            <w:r w:rsidRPr="00CE2D5B">
              <w:rPr>
                <w:rFonts w:ascii="Times New Roman" w:hAnsi="Times New Roman" w:cs="Times New Roman"/>
              </w:rPr>
              <w:t>2</w:t>
            </w:r>
            <w:r w:rsidRPr="00CE2D5B">
              <w:rPr>
                <w:rFonts w:ascii="Times New Roman" w:hAnsi="Times New Roman" w:cs="Times New Roman"/>
                <w:spacing w:val="-1"/>
              </w:rPr>
              <w:t xml:space="preserve"> </w:t>
            </w:r>
            <w:r w:rsidRPr="00CE2D5B">
              <w:rPr>
                <w:rFonts w:ascii="Times New Roman" w:hAnsi="Times New Roman" w:cs="Times New Roman"/>
              </w:rPr>
              <w:t>gab.,</w:t>
            </w:r>
            <w:r w:rsidRPr="00CE2D5B">
              <w:rPr>
                <w:rFonts w:ascii="Times New Roman" w:hAnsi="Times New Roman" w:cs="Times New Roman"/>
                <w:spacing w:val="-2"/>
              </w:rPr>
              <w:t xml:space="preserve"> </w:t>
            </w:r>
            <w:r w:rsidRPr="00CE2D5B">
              <w:rPr>
                <w:rFonts w:ascii="Times New Roman" w:hAnsi="Times New Roman" w:cs="Times New Roman"/>
              </w:rPr>
              <w:t>D=6</w:t>
            </w:r>
            <w:r w:rsidRPr="00CE2D5B">
              <w:rPr>
                <w:rFonts w:ascii="Times New Roman" w:hAnsi="Times New Roman" w:cs="Times New Roman"/>
                <w:spacing w:val="-1"/>
              </w:rPr>
              <w:t xml:space="preserve"> </w:t>
            </w:r>
            <w:r w:rsidRPr="00CE2D5B">
              <w:rPr>
                <w:rFonts w:ascii="Times New Roman" w:hAnsi="Times New Roman" w:cs="Times New Roman"/>
              </w:rPr>
              <w:t>m,</w:t>
            </w:r>
            <w:r w:rsidRPr="00CE2D5B">
              <w:rPr>
                <w:rFonts w:ascii="Times New Roman" w:hAnsi="Times New Roman" w:cs="Times New Roman"/>
                <w:spacing w:val="-1"/>
              </w:rPr>
              <w:t xml:space="preserve"> </w:t>
            </w:r>
            <w:r w:rsidRPr="00CE2D5B">
              <w:rPr>
                <w:rFonts w:ascii="Times New Roman" w:hAnsi="Times New Roman" w:cs="Times New Roman"/>
              </w:rPr>
              <w:t>H=7.45</w:t>
            </w:r>
            <w:r w:rsidRPr="00CE2D5B">
              <w:rPr>
                <w:rFonts w:ascii="Times New Roman" w:hAnsi="Times New Roman" w:cs="Times New Roman"/>
                <w:spacing w:val="-2"/>
              </w:rPr>
              <w:t xml:space="preserve"> </w:t>
            </w:r>
            <w:r w:rsidRPr="00CE2D5B">
              <w:rPr>
                <w:rFonts w:ascii="Times New Roman" w:hAnsi="Times New Roman" w:cs="Times New Roman"/>
              </w:rPr>
              <w:t>m.</w:t>
            </w:r>
          </w:p>
          <w:p w14:paraId="64424C86" w14:textId="77777777" w:rsidR="00C460FE" w:rsidRPr="00CE2D5B" w:rsidRDefault="00C460FE" w:rsidP="001F7AD3">
            <w:pPr>
              <w:pStyle w:val="ListParagraph"/>
              <w:numPr>
                <w:ilvl w:val="0"/>
                <w:numId w:val="2"/>
              </w:numPr>
              <w:spacing w:after="0" w:line="240" w:lineRule="auto"/>
              <w:ind w:left="0" w:hanging="108"/>
              <w:jc w:val="both"/>
              <w:rPr>
                <w:rFonts w:ascii="Times New Roman" w:hAnsi="Times New Roman" w:cs="Times New Roman"/>
              </w:rPr>
            </w:pPr>
            <w:r w:rsidRPr="00CE2D5B">
              <w:rPr>
                <w:rFonts w:ascii="Times New Roman" w:hAnsi="Times New Roman" w:cs="Times New Roman"/>
              </w:rPr>
              <w:t xml:space="preserve"> Preses nomaiņa un </w:t>
            </w:r>
            <w:proofErr w:type="spellStart"/>
            <w:r w:rsidRPr="00CE2D5B">
              <w:rPr>
                <w:rFonts w:ascii="Times New Roman" w:hAnsi="Times New Roman" w:cs="Times New Roman"/>
              </w:rPr>
              <w:t>spiedvada</w:t>
            </w:r>
            <w:proofErr w:type="spellEnd"/>
            <w:r w:rsidRPr="00CE2D5B">
              <w:rPr>
                <w:rFonts w:ascii="Times New Roman" w:hAnsi="Times New Roman" w:cs="Times New Roman"/>
              </w:rPr>
              <w:t xml:space="preserve"> izbūve. Projektētājam nepieciešams veikt visus nepieciešamos aprēķinus piemērotas preses uzstādīšanai. Presei jābūt energoefektīvai. Nepieciešams veikt aprēķinus </w:t>
            </w:r>
            <w:proofErr w:type="spellStart"/>
            <w:r w:rsidRPr="00CE2D5B">
              <w:rPr>
                <w:rFonts w:ascii="Times New Roman" w:hAnsi="Times New Roman" w:cs="Times New Roman"/>
              </w:rPr>
              <w:t>spiedvada</w:t>
            </w:r>
            <w:proofErr w:type="spellEnd"/>
            <w:r w:rsidRPr="00CE2D5B">
              <w:rPr>
                <w:rFonts w:ascii="Times New Roman" w:hAnsi="Times New Roman" w:cs="Times New Roman"/>
              </w:rPr>
              <w:t xml:space="preserve"> izbūvei uz dūņu laukiem. </w:t>
            </w:r>
          </w:p>
          <w:p w14:paraId="5E7E8F3D" w14:textId="47D65716" w:rsidR="00C460FE" w:rsidRPr="00222FD0" w:rsidRDefault="00C460FE" w:rsidP="001F7AD3">
            <w:pPr>
              <w:pStyle w:val="HTMLPreformatted"/>
              <w:jc w:val="both"/>
              <w:rPr>
                <w:rFonts w:ascii="Times New Roman" w:hAnsi="Times New Roman" w:cs="Times New Roman"/>
                <w:sz w:val="22"/>
                <w:szCs w:val="22"/>
                <w:lang w:val="lv-LV"/>
              </w:rPr>
            </w:pPr>
            <w:r w:rsidRPr="005F214D">
              <w:rPr>
                <w:rFonts w:ascii="Times New Roman" w:hAnsi="Times New Roman" w:cs="Times New Roman"/>
                <w:sz w:val="22"/>
                <w:szCs w:val="22"/>
                <w:lang w:val="lv-LV"/>
              </w:rPr>
              <w:t xml:space="preserve">Jāizveido dūņu uzskaites mezgls. Presei jābūt aprīkotai ar visu nepieciešamo aprīkojumu </w:t>
            </w:r>
            <w:r w:rsidRPr="007D7D52">
              <w:rPr>
                <w:rFonts w:ascii="Times New Roman" w:hAnsi="Times New Roman" w:cs="Times New Roman"/>
                <w:sz w:val="22"/>
                <w:szCs w:val="22"/>
                <w:lang w:val="lv-LV"/>
              </w:rPr>
              <w:t>un piederumiem, ieskaitot sūkņus.</w:t>
            </w:r>
            <w:r w:rsidR="007D7D52">
              <w:rPr>
                <w:rFonts w:ascii="Times New Roman" w:hAnsi="Times New Roman" w:cs="Times New Roman"/>
                <w:sz w:val="22"/>
                <w:szCs w:val="22"/>
                <w:lang w:val="lv-LV"/>
              </w:rPr>
              <w:t xml:space="preserve"> </w:t>
            </w:r>
            <w:r w:rsidR="007D7D52" w:rsidRPr="00222FD0">
              <w:rPr>
                <w:rFonts w:ascii="Times New Roman" w:hAnsi="Times New Roman" w:cs="Times New Roman"/>
                <w:sz w:val="22"/>
                <w:szCs w:val="22"/>
                <w:lang w:val="lv-LV"/>
              </w:rPr>
              <w:t xml:space="preserve">Projektētājiem jāparedz  digitālu </w:t>
            </w:r>
            <w:proofErr w:type="spellStart"/>
            <w:r w:rsidR="007D7D52" w:rsidRPr="00222FD0">
              <w:rPr>
                <w:rFonts w:ascii="Times New Roman" w:hAnsi="Times New Roman" w:cs="Times New Roman"/>
                <w:sz w:val="22"/>
                <w:szCs w:val="22"/>
                <w:lang w:val="lv-LV"/>
              </w:rPr>
              <w:t>trīsfā</w:t>
            </w:r>
            <w:r w:rsidR="0043298C">
              <w:rPr>
                <w:rFonts w:ascii="Times New Roman" w:hAnsi="Times New Roman" w:cs="Times New Roman"/>
                <w:sz w:val="22"/>
                <w:szCs w:val="22"/>
                <w:lang w:val="lv-LV"/>
              </w:rPr>
              <w:t>z</w:t>
            </w:r>
            <w:r w:rsidR="007D7D52" w:rsidRPr="00222FD0">
              <w:rPr>
                <w:rFonts w:ascii="Times New Roman" w:hAnsi="Times New Roman" w:cs="Times New Roman"/>
                <w:sz w:val="22"/>
                <w:szCs w:val="22"/>
                <w:lang w:val="lv-LV"/>
              </w:rPr>
              <w:t>u</w:t>
            </w:r>
            <w:proofErr w:type="spellEnd"/>
            <w:r w:rsidR="007D7D52" w:rsidRPr="00222FD0">
              <w:rPr>
                <w:rFonts w:ascii="Times New Roman" w:hAnsi="Times New Roman" w:cs="Times New Roman"/>
                <w:sz w:val="22"/>
                <w:szCs w:val="22"/>
                <w:lang w:val="lv-LV"/>
              </w:rPr>
              <w:t xml:space="preserve"> elektrības skaitītāja uzstādīšana (jābūt piemērotiem darbam agresīvā vidē).</w:t>
            </w:r>
            <w:r w:rsidR="008636EA" w:rsidRPr="00222FD0">
              <w:rPr>
                <w:rFonts w:ascii="Times New Roman" w:hAnsi="Times New Roman"/>
                <w:sz w:val="22"/>
                <w:szCs w:val="22"/>
                <w:lang w:val="lv-LV"/>
              </w:rPr>
              <w:t xml:space="preserve"> </w:t>
            </w:r>
            <w:r w:rsidR="008636EA" w:rsidRPr="00222FD0">
              <w:rPr>
                <w:rFonts w:ascii="Times New Roman" w:hAnsi="Times New Roman"/>
                <w:sz w:val="24"/>
                <w:szCs w:val="24"/>
                <w:lang w:val="lv-LV"/>
              </w:rPr>
              <w:t>Elektriskajiem skaitītājiem jābūt ar iespēju nolasīt vizuāli uz vietas un attālināti.</w:t>
            </w:r>
          </w:p>
          <w:p w14:paraId="3849F9D7" w14:textId="77777777" w:rsidR="00C460FE" w:rsidRPr="005F214D" w:rsidRDefault="00C460FE" w:rsidP="001F7AD3">
            <w:pPr>
              <w:jc w:val="both"/>
              <w:rPr>
                <w:rFonts w:ascii="Times New Roman" w:hAnsi="Times New Roman" w:cs="Times New Roman"/>
              </w:rPr>
            </w:pPr>
            <w:r w:rsidRPr="005F214D">
              <w:rPr>
                <w:rFonts w:ascii="Times New Roman" w:hAnsi="Times New Roman" w:cs="Times New Roman"/>
              </w:rPr>
              <w:t>Esošā prese: SLAMEX CP 2000F11, dūņu padeves jauda 40 m3/h</w:t>
            </w:r>
          </w:p>
          <w:p w14:paraId="09028F6A" w14:textId="77777777" w:rsidR="00C460FE" w:rsidRPr="00CE2D5B" w:rsidRDefault="00C460FE" w:rsidP="001F7AD3">
            <w:pPr>
              <w:pStyle w:val="ListParagraph"/>
              <w:numPr>
                <w:ilvl w:val="0"/>
                <w:numId w:val="2"/>
              </w:numPr>
              <w:spacing w:after="0" w:line="240" w:lineRule="auto"/>
              <w:ind w:left="0" w:hanging="108"/>
              <w:jc w:val="both"/>
              <w:rPr>
                <w:rFonts w:ascii="Times New Roman" w:hAnsi="Times New Roman" w:cs="Times New Roman"/>
              </w:rPr>
            </w:pPr>
            <w:r w:rsidRPr="00CE2D5B">
              <w:rPr>
                <w:rFonts w:ascii="Times New Roman" w:hAnsi="Times New Roman" w:cs="Times New Roman"/>
              </w:rPr>
              <w:t xml:space="preserve"> Āra mērinstrumentu nomaiņa/atjaunošana. Projektētājam jāizvērtē vispiemērotākais novietojums paraugu ņēmējiem. Visiem sensoriem jābūt piemērotiem agresīvā vidē. Apvalku aizsardzības pakāpe IP68.</w:t>
            </w:r>
          </w:p>
          <w:p w14:paraId="424494F9" w14:textId="77777777" w:rsidR="00C460FE" w:rsidRPr="005F214D" w:rsidRDefault="00C460FE" w:rsidP="001F7AD3">
            <w:pPr>
              <w:jc w:val="both"/>
              <w:rPr>
                <w:rFonts w:ascii="Times New Roman" w:hAnsi="Times New Roman" w:cs="Times New Roman"/>
              </w:rPr>
            </w:pPr>
            <w:r w:rsidRPr="005F214D">
              <w:rPr>
                <w:rFonts w:ascii="Times New Roman" w:hAnsi="Times New Roman" w:cs="Times New Roman"/>
              </w:rPr>
              <w:t>- izšķīdušā skābekļa mērītāji 6gb.;</w:t>
            </w:r>
          </w:p>
          <w:p w14:paraId="5C13E886" w14:textId="77777777" w:rsidR="00C460FE" w:rsidRPr="005F214D" w:rsidRDefault="00C460FE" w:rsidP="001F7AD3">
            <w:pPr>
              <w:jc w:val="both"/>
              <w:rPr>
                <w:rFonts w:ascii="Times New Roman" w:hAnsi="Times New Roman" w:cs="Times New Roman"/>
              </w:rPr>
            </w:pPr>
            <w:r w:rsidRPr="005F214D">
              <w:rPr>
                <w:rFonts w:ascii="Times New Roman" w:hAnsi="Times New Roman" w:cs="Times New Roman"/>
              </w:rPr>
              <w:t>- temperatūras mērītāji 2gb.;</w:t>
            </w:r>
          </w:p>
          <w:p w14:paraId="02CC553E" w14:textId="77777777" w:rsidR="00C460FE" w:rsidRPr="005F214D" w:rsidRDefault="00C460FE" w:rsidP="001F7AD3">
            <w:pPr>
              <w:jc w:val="both"/>
              <w:rPr>
                <w:rFonts w:ascii="Times New Roman" w:hAnsi="Times New Roman" w:cs="Times New Roman"/>
              </w:rPr>
            </w:pPr>
            <w:r w:rsidRPr="005F214D">
              <w:rPr>
                <w:rFonts w:ascii="Times New Roman" w:hAnsi="Times New Roman" w:cs="Times New Roman"/>
              </w:rPr>
              <w:t>- dūņu plūsmas mērītāji 2gb.;</w:t>
            </w:r>
          </w:p>
          <w:p w14:paraId="73EEE8F6" w14:textId="77777777" w:rsidR="00C460FE" w:rsidRPr="005F214D" w:rsidRDefault="00C460FE" w:rsidP="001F7AD3">
            <w:pPr>
              <w:jc w:val="both"/>
              <w:rPr>
                <w:rFonts w:ascii="Times New Roman" w:hAnsi="Times New Roman" w:cs="Times New Roman"/>
              </w:rPr>
            </w:pPr>
            <w:r w:rsidRPr="005F214D">
              <w:rPr>
                <w:rFonts w:ascii="Times New Roman" w:hAnsi="Times New Roman" w:cs="Times New Roman"/>
              </w:rPr>
              <w:t>- automātiskie paraugu noņemšanas sistēmas 2gb.</w:t>
            </w:r>
          </w:p>
          <w:p w14:paraId="2F6C237A" w14:textId="77777777" w:rsidR="00C460FE" w:rsidRPr="005F214D" w:rsidRDefault="00C460FE" w:rsidP="001F7AD3">
            <w:pPr>
              <w:jc w:val="both"/>
              <w:rPr>
                <w:rFonts w:ascii="Times New Roman" w:hAnsi="Times New Roman" w:cs="Times New Roman"/>
              </w:rPr>
            </w:pPr>
            <w:r w:rsidRPr="005F214D">
              <w:rPr>
                <w:rFonts w:ascii="Times New Roman" w:hAnsi="Times New Roman" w:cs="Times New Roman"/>
              </w:rPr>
              <w:t xml:space="preserve">Esošie āra mērinstrumenti - izšķīdušā skābekļa mērītāji EVITA </w:t>
            </w:r>
            <w:proofErr w:type="spellStart"/>
            <w:r w:rsidRPr="005F214D">
              <w:rPr>
                <w:rFonts w:ascii="Times New Roman" w:hAnsi="Times New Roman" w:cs="Times New Roman"/>
              </w:rPr>
              <w:t>Oxy</w:t>
            </w:r>
            <w:proofErr w:type="spellEnd"/>
            <w:r w:rsidRPr="005F214D">
              <w:rPr>
                <w:rFonts w:ascii="Times New Roman" w:hAnsi="Times New Roman" w:cs="Times New Roman"/>
              </w:rPr>
              <w:t xml:space="preserve"> 4100 2gb, temperatūras mērītāji RTD TST10 2gb., plūsmas mērītāji </w:t>
            </w:r>
            <w:proofErr w:type="spellStart"/>
            <w:r w:rsidRPr="005F214D">
              <w:rPr>
                <w:rFonts w:ascii="Times New Roman" w:hAnsi="Times New Roman" w:cs="Times New Roman"/>
              </w:rPr>
              <w:t>magflo</w:t>
            </w:r>
            <w:proofErr w:type="spellEnd"/>
            <w:r w:rsidRPr="005F214D">
              <w:rPr>
                <w:rFonts w:ascii="Times New Roman" w:hAnsi="Times New Roman" w:cs="Times New Roman"/>
              </w:rPr>
              <w:t xml:space="preserve"> MAG3100 2gb.</w:t>
            </w:r>
          </w:p>
          <w:p w14:paraId="6299BE55" w14:textId="77777777" w:rsidR="00C460FE" w:rsidRPr="00CE2D5B" w:rsidRDefault="00C460FE" w:rsidP="001F7AD3">
            <w:pPr>
              <w:pStyle w:val="ListParagraph"/>
              <w:numPr>
                <w:ilvl w:val="0"/>
                <w:numId w:val="2"/>
              </w:numPr>
              <w:spacing w:after="0" w:line="240" w:lineRule="auto"/>
              <w:ind w:left="0" w:hanging="18"/>
              <w:jc w:val="both"/>
              <w:rPr>
                <w:rFonts w:ascii="Times New Roman" w:hAnsi="Times New Roman" w:cs="Times New Roman"/>
              </w:rPr>
            </w:pPr>
            <w:r w:rsidRPr="00CE2D5B">
              <w:rPr>
                <w:rFonts w:ascii="Times New Roman" w:hAnsi="Times New Roman" w:cs="Times New Roman"/>
              </w:rPr>
              <w:t xml:space="preserve">  </w:t>
            </w:r>
            <w:proofErr w:type="spellStart"/>
            <w:r w:rsidRPr="00CE2D5B">
              <w:rPr>
                <w:rFonts w:ascii="Times New Roman" w:hAnsi="Times New Roman" w:cs="Times New Roman"/>
              </w:rPr>
              <w:t>FeCl</w:t>
            </w:r>
            <w:proofErr w:type="spellEnd"/>
            <w:r w:rsidRPr="00CE2D5B">
              <w:rPr>
                <w:rFonts w:ascii="Times New Roman" w:hAnsi="Times New Roman" w:cs="Times New Roman"/>
              </w:rPr>
              <w:t xml:space="preserve"> dozēšanas vietas izveide pirms 2. nostādinātājiem. Nepieciešamo dozēšanas apjomu aprēķina projektētājs, atkarībā no izvēlētās </w:t>
            </w:r>
            <w:r w:rsidRPr="00CE2D5B">
              <w:rPr>
                <w:rFonts w:ascii="Times New Roman" w:hAnsi="Times New Roman" w:cs="Times New Roman"/>
              </w:rPr>
              <w:lastRenderedPageBreak/>
              <w:t>tehnoloģijas un ieplūdes, izplūdes parametriem. Dozēšanai jānotiek automātiski. Galvenais kritērijs – fosfora koncentrācija ūdenī. Projektētājam nepieciešams veikt aprēķinus, lai izbūvētu betona pamatni ar nojumi priekš divām 1m3 tvertnēm priekš dzelzs hlorīda šķidrā veidā.</w:t>
            </w:r>
          </w:p>
          <w:p w14:paraId="3F27B9DE" w14:textId="77777777" w:rsidR="00C460FE" w:rsidRPr="005F214D" w:rsidRDefault="00C460FE" w:rsidP="001F7AD3">
            <w:pPr>
              <w:jc w:val="both"/>
              <w:rPr>
                <w:rFonts w:ascii="Times New Roman" w:hAnsi="Times New Roman" w:cs="Times New Roman"/>
              </w:rPr>
            </w:pPr>
          </w:p>
          <w:p w14:paraId="72123E35" w14:textId="3FBB83FC" w:rsidR="001374BF" w:rsidRDefault="00C460FE" w:rsidP="001F7AD3">
            <w:pPr>
              <w:pStyle w:val="ListParagraph"/>
              <w:numPr>
                <w:ilvl w:val="0"/>
                <w:numId w:val="2"/>
              </w:numPr>
              <w:spacing w:after="0" w:line="240" w:lineRule="auto"/>
              <w:ind w:left="0" w:hanging="18"/>
              <w:jc w:val="both"/>
              <w:rPr>
                <w:rFonts w:ascii="Times New Roman" w:hAnsi="Times New Roman" w:cs="Times New Roman"/>
              </w:rPr>
            </w:pPr>
            <w:r w:rsidRPr="00CE2D5B">
              <w:rPr>
                <w:rFonts w:ascii="Times New Roman" w:hAnsi="Times New Roman" w:cs="Times New Roman"/>
              </w:rPr>
              <w:t xml:space="preserve">Vadība, procesu automatizācija. Projektētājam jāizvērtē jau esošā sistēma un jāpiedāvā iespējamie varianti SCADA sistēmas izveidei pilnīgai procesu automatizācijai un kontrolei. </w:t>
            </w:r>
            <w:r w:rsidR="001F7AD3">
              <w:rPr>
                <w:rFonts w:ascii="Times New Roman" w:hAnsi="Times New Roman" w:cs="Times New Roman"/>
              </w:rPr>
              <w:t>Tai j</w:t>
            </w:r>
            <w:r w:rsidR="002121FA">
              <w:rPr>
                <w:rFonts w:ascii="Times New Roman" w:hAnsi="Times New Roman" w:cs="Times New Roman"/>
              </w:rPr>
              <w:t>ā</w:t>
            </w:r>
            <w:r w:rsidR="001F7AD3">
              <w:rPr>
                <w:rFonts w:ascii="Times New Roman" w:hAnsi="Times New Roman" w:cs="Times New Roman"/>
              </w:rPr>
              <w:t>būt izvietotai elektrosadales telpā.</w:t>
            </w:r>
          </w:p>
          <w:p w14:paraId="6952EDCF" w14:textId="77777777" w:rsidR="002121FA" w:rsidRDefault="002121FA" w:rsidP="001374BF">
            <w:pPr>
              <w:jc w:val="both"/>
              <w:rPr>
                <w:rFonts w:ascii="Times New Roman" w:hAnsi="Times New Roman" w:cs="Times New Roman"/>
              </w:rPr>
            </w:pPr>
          </w:p>
          <w:p w14:paraId="5300EA38" w14:textId="342422AC" w:rsidR="001374BF" w:rsidRPr="001374BF" w:rsidRDefault="001374BF" w:rsidP="001374BF">
            <w:pPr>
              <w:jc w:val="both"/>
              <w:rPr>
                <w:rFonts w:ascii="Times New Roman" w:hAnsi="Times New Roman" w:cs="Times New Roman"/>
              </w:rPr>
            </w:pPr>
            <w:r w:rsidRPr="001374BF">
              <w:rPr>
                <w:rFonts w:ascii="Times New Roman" w:hAnsi="Times New Roman" w:cs="Times New Roman"/>
              </w:rPr>
              <w:t xml:space="preserve">Veikt saskaņotā risinājuma izmaksu aprēķinu, tajā skaitā, jānosaka saskaņotā risinājuma energoefektivitātes prasības ( NAI elektroenerģijas patēriņš </w:t>
            </w:r>
            <w:proofErr w:type="spellStart"/>
            <w:r w:rsidRPr="001374BF">
              <w:rPr>
                <w:rFonts w:ascii="Times New Roman" w:hAnsi="Times New Roman" w:cs="Times New Roman"/>
              </w:rPr>
              <w:t>kWh</w:t>
            </w:r>
            <w:proofErr w:type="spellEnd"/>
            <w:r w:rsidRPr="001374BF">
              <w:rPr>
                <w:rFonts w:ascii="Times New Roman" w:hAnsi="Times New Roman" w:cs="Times New Roman"/>
              </w:rPr>
              <w:t>/attīrīto notekūdeņu m</w:t>
            </w:r>
            <w:r w:rsidRPr="001374BF">
              <w:rPr>
                <w:rFonts w:ascii="Times New Roman" w:hAnsi="Times New Roman" w:cs="Times New Roman"/>
                <w:vertAlign w:val="superscript"/>
              </w:rPr>
              <w:t>3</w:t>
            </w:r>
            <w:r w:rsidR="00222FD0">
              <w:rPr>
                <w:rFonts w:ascii="Times New Roman" w:hAnsi="Times New Roman" w:cs="Times New Roman"/>
              </w:rPr>
              <w:t>).</w:t>
            </w:r>
            <w:r w:rsidRPr="001374BF">
              <w:rPr>
                <w:rFonts w:ascii="Times New Roman" w:hAnsi="Times New Roman" w:cs="Times New Roman"/>
              </w:rPr>
              <w:t xml:space="preserve"> Jānosaka prognozējamais elektroenerģijas patēriņš atsevišķām iekārtām</w:t>
            </w:r>
            <w:r w:rsidR="00DF0531">
              <w:rPr>
                <w:rFonts w:ascii="Times New Roman" w:hAnsi="Times New Roman" w:cs="Times New Roman"/>
              </w:rPr>
              <w:t xml:space="preserve">. </w:t>
            </w:r>
            <w:r w:rsidRPr="001374BF">
              <w:rPr>
                <w:rFonts w:ascii="Times New Roman" w:hAnsi="Times New Roman" w:cs="Times New Roman"/>
              </w:rPr>
              <w:t xml:space="preserve">Veikt  saskaņotā  risinājuma izmaksu prognozes aprēķinu pašreizējās tirgus cenās. Jānorāda prognozējamais izmaksu sadalījums būvdarbiem, iekārtām.  </w:t>
            </w:r>
          </w:p>
          <w:p w14:paraId="65264B32" w14:textId="77777777" w:rsidR="001374BF" w:rsidRPr="001374BF" w:rsidRDefault="001374BF" w:rsidP="001374BF">
            <w:pPr>
              <w:jc w:val="both"/>
              <w:rPr>
                <w:rFonts w:ascii="Times New Roman" w:hAnsi="Times New Roman" w:cs="Times New Roman"/>
              </w:rPr>
            </w:pPr>
            <w:r w:rsidRPr="001374BF">
              <w:rPr>
                <w:rFonts w:ascii="Times New Roman" w:hAnsi="Times New Roman" w:cs="Times New Roman"/>
              </w:rPr>
              <w:t xml:space="preserve">Jānorāda prognozējamais izmaksu sadārdzinājuma koeficients uz  2025., 2026., 2027. gadu.  </w:t>
            </w:r>
          </w:p>
          <w:p w14:paraId="091FA9BD" w14:textId="77777777" w:rsidR="00C460FE" w:rsidRPr="009A6B33" w:rsidRDefault="00C460FE" w:rsidP="001374BF">
            <w:pPr>
              <w:jc w:val="both"/>
              <w:rPr>
                <w:rFonts w:eastAsia="Times New Roman"/>
                <w:spacing w:val="4"/>
                <w:shd w:val="clear" w:color="auto" w:fill="FFFFFF"/>
                <w:lang w:eastAsia="lv-LV" w:bidi="lv-LV"/>
              </w:rPr>
            </w:pPr>
            <w:r w:rsidRPr="001374BF">
              <w:rPr>
                <w:rFonts w:ascii="Times New Roman" w:eastAsia="Times New Roman" w:hAnsi="Times New Roman" w:cs="Times New Roman"/>
                <w:spacing w:val="4"/>
                <w:shd w:val="clear" w:color="auto" w:fill="FFFFFF"/>
                <w:lang w:eastAsia="lv-LV" w:bidi="lv-LV"/>
              </w:rPr>
              <w:t xml:space="preserve"> Veikt esošās attīrīšanas iekārtu tehnisko apsekošanu un nepieciešamības gadījumā veikt padziļinātu tehnisko izpēti.</w:t>
            </w:r>
            <w:r w:rsidR="009A6B33">
              <w:rPr>
                <w:rFonts w:eastAsia="Times New Roman"/>
                <w:spacing w:val="4"/>
                <w:shd w:val="clear" w:color="auto" w:fill="FFFFFF"/>
                <w:lang w:eastAsia="lv-LV" w:bidi="lv-LV"/>
              </w:rPr>
              <w:t xml:space="preserve"> </w:t>
            </w:r>
          </w:p>
        </w:tc>
      </w:tr>
      <w:tr w:rsidR="00E20BDD" w14:paraId="3E362828" w14:textId="77777777" w:rsidTr="009A6B33">
        <w:tc>
          <w:tcPr>
            <w:tcW w:w="2628" w:type="dxa"/>
            <w:vAlign w:val="bottom"/>
          </w:tcPr>
          <w:p w14:paraId="31A04253" w14:textId="04D7B359" w:rsidR="00C460FE" w:rsidRPr="008F269B" w:rsidRDefault="00C460FE" w:rsidP="00C460FE">
            <w:pPr>
              <w:numPr>
                <w:ilvl w:val="0"/>
                <w:numId w:val="1"/>
              </w:numPr>
              <w:spacing w:after="120" w:line="240" w:lineRule="auto"/>
              <w:ind w:left="396" w:hanging="36"/>
              <w:contextualSpacing/>
              <w:jc w:val="both"/>
              <w:outlineLvl w:val="8"/>
              <w:rPr>
                <w:rFonts w:ascii="Times New Roman" w:eastAsia="Times New Roman" w:hAnsi="Times New Roman" w:cs="Times New Roman"/>
                <w:color w:val="000000"/>
                <w:spacing w:val="7"/>
                <w:shd w:val="clear" w:color="auto" w:fill="FFFFFF"/>
                <w:lang w:eastAsia="lv-LV" w:bidi="lv-LV"/>
              </w:rPr>
            </w:pPr>
            <w:r w:rsidRPr="008F269B">
              <w:rPr>
                <w:rFonts w:ascii="Times New Roman" w:eastAsia="Times New Roman" w:hAnsi="Times New Roman" w:cs="Times New Roman"/>
                <w:b/>
                <w:bCs/>
                <w:color w:val="000000"/>
                <w:spacing w:val="7"/>
                <w:shd w:val="clear" w:color="auto" w:fill="FFFFFF"/>
                <w:lang w:eastAsia="lv-LV" w:bidi="lv-LV"/>
              </w:rPr>
              <w:lastRenderedPageBreak/>
              <w:t xml:space="preserve">Prasības </w:t>
            </w:r>
            <w:r>
              <w:rPr>
                <w:rFonts w:ascii="Times New Roman" w:eastAsia="Times New Roman" w:hAnsi="Times New Roman" w:cs="Times New Roman"/>
                <w:b/>
                <w:bCs/>
                <w:color w:val="000000"/>
                <w:spacing w:val="7"/>
                <w:shd w:val="clear" w:color="auto" w:fill="FFFFFF"/>
                <w:lang w:eastAsia="lv-LV" w:bidi="lv-LV"/>
              </w:rPr>
              <w:t xml:space="preserve">būvprojekta </w:t>
            </w:r>
            <w:r w:rsidRPr="008F269B">
              <w:rPr>
                <w:rFonts w:ascii="Times New Roman" w:eastAsia="Times New Roman" w:hAnsi="Times New Roman" w:cs="Times New Roman"/>
                <w:b/>
                <w:bCs/>
                <w:color w:val="000000"/>
                <w:spacing w:val="7"/>
                <w:shd w:val="clear" w:color="auto" w:fill="FFFFFF"/>
                <w:lang w:eastAsia="lv-LV" w:bidi="lv-LV"/>
              </w:rPr>
              <w:t>izstrādei</w:t>
            </w:r>
          </w:p>
          <w:p w14:paraId="6C1D494F" w14:textId="77777777" w:rsidR="00C460FE" w:rsidRPr="008F269B" w:rsidRDefault="00C460FE" w:rsidP="001F7AD3">
            <w:pPr>
              <w:spacing w:before="240" w:after="120"/>
              <w:ind w:left="396" w:hanging="36"/>
              <w:contextualSpacing/>
              <w:jc w:val="both"/>
              <w:outlineLvl w:val="8"/>
              <w:rPr>
                <w:rFonts w:ascii="Times New Roman" w:eastAsia="Times New Roman" w:hAnsi="Times New Roman" w:cs="Times New Roman"/>
                <w:b/>
                <w:bCs/>
                <w:color w:val="000000"/>
                <w:spacing w:val="7"/>
                <w:shd w:val="clear" w:color="auto" w:fill="FFFFFF"/>
                <w:lang w:eastAsia="lv-LV" w:bidi="lv-LV"/>
              </w:rPr>
            </w:pPr>
          </w:p>
          <w:p w14:paraId="3A924FC4" w14:textId="77777777" w:rsidR="00C460FE" w:rsidRPr="008F269B" w:rsidRDefault="00C460FE" w:rsidP="001F7AD3">
            <w:pPr>
              <w:spacing w:before="240" w:after="120"/>
              <w:ind w:left="396" w:hanging="36"/>
              <w:contextualSpacing/>
              <w:jc w:val="both"/>
              <w:outlineLvl w:val="8"/>
              <w:rPr>
                <w:rFonts w:ascii="Times New Roman" w:eastAsia="Times New Roman" w:hAnsi="Times New Roman" w:cs="Times New Roman"/>
                <w:b/>
                <w:bCs/>
                <w:color w:val="000000"/>
                <w:spacing w:val="7"/>
                <w:shd w:val="clear" w:color="auto" w:fill="FFFFFF"/>
                <w:lang w:eastAsia="lv-LV" w:bidi="lv-LV"/>
              </w:rPr>
            </w:pPr>
          </w:p>
          <w:p w14:paraId="1A0AD39E" w14:textId="77777777" w:rsidR="00C460FE" w:rsidRPr="008F269B" w:rsidRDefault="00C460FE" w:rsidP="001F7AD3">
            <w:pPr>
              <w:spacing w:before="240" w:after="120"/>
              <w:contextualSpacing/>
              <w:jc w:val="both"/>
              <w:outlineLvl w:val="8"/>
              <w:rPr>
                <w:rFonts w:ascii="Times New Roman" w:eastAsia="Times New Roman" w:hAnsi="Times New Roman" w:cs="Times New Roman"/>
                <w:spacing w:val="4"/>
              </w:rPr>
            </w:pPr>
          </w:p>
        </w:tc>
        <w:tc>
          <w:tcPr>
            <w:tcW w:w="7020" w:type="dxa"/>
          </w:tcPr>
          <w:p w14:paraId="2C651DD4" w14:textId="77777777" w:rsidR="00C460FE" w:rsidRPr="008F269B" w:rsidRDefault="00C460FE" w:rsidP="00222FD0">
            <w:pPr>
              <w:widowControl w:val="0"/>
              <w:ind w:right="128"/>
              <w:jc w:val="both"/>
              <w:rPr>
                <w:rFonts w:ascii="Times New Roman" w:eastAsia="Times New Roman" w:hAnsi="Times New Roman" w:cs="Times New Roman"/>
                <w:spacing w:val="4"/>
              </w:rPr>
            </w:pPr>
            <w:r w:rsidRPr="008F269B">
              <w:rPr>
                <w:rFonts w:ascii="Times New Roman" w:eastAsia="Times New Roman" w:hAnsi="Times New Roman" w:cs="Times New Roman"/>
                <w:color w:val="000000"/>
                <w:spacing w:val="4"/>
                <w:shd w:val="clear" w:color="auto" w:fill="FFFFFF"/>
                <w:lang w:eastAsia="lv-LV" w:bidi="lv-LV"/>
              </w:rPr>
              <w:t>Atbilstoši spēkā esošajiem LR likumiem un saistošiem normatīvajiem aktiem, kas nosaka būvniecības procesu un vides prasības, MK noteikumiem Nr.34 “Noteikumiem par piesārņojošo vielu emisiju ūdenī”, MK noteikumiem Nr.327 LBN 223-15 "Kanalizācijas būves", MK noteikumiem Nr.294 LBN 261-15 "Ēku iekšējā elektroinstalācija"</w:t>
            </w:r>
            <w:r w:rsidR="007752BF">
              <w:rPr>
                <w:rFonts w:ascii="Times New Roman" w:eastAsia="Times New Roman" w:hAnsi="Times New Roman" w:cs="Times New Roman"/>
                <w:color w:val="000000"/>
                <w:spacing w:val="4"/>
                <w:shd w:val="clear" w:color="auto" w:fill="FFFFFF"/>
                <w:lang w:eastAsia="lv-LV" w:bidi="lv-LV"/>
              </w:rPr>
              <w:t xml:space="preserve">, </w:t>
            </w:r>
            <w:r w:rsidR="007752BF">
              <w:rPr>
                <w:rFonts w:eastAsia="Arial"/>
              </w:rPr>
              <w:t xml:space="preserve"> </w:t>
            </w:r>
            <w:r w:rsidR="007752BF" w:rsidRPr="007752BF">
              <w:rPr>
                <w:rFonts w:ascii="Times New Roman" w:eastAsia="Arial" w:hAnsi="Times New Roman" w:cs="Times New Roman"/>
              </w:rPr>
              <w:t>MK noteikumiem Nr. 253 „Atsevišķu inženierbūvju būvnoteikumi”</w:t>
            </w:r>
            <w:r w:rsidR="007752BF">
              <w:rPr>
                <w:rFonts w:ascii="Times New Roman" w:eastAsia="Arial" w:hAnsi="Times New Roman" w:cs="Times New Roman"/>
              </w:rPr>
              <w:t xml:space="preserve">, MK noteikumiem </w:t>
            </w:r>
            <w:r w:rsidR="007752BF">
              <w:rPr>
                <w:rFonts w:ascii="Times New Roman" w:eastAsia="Times New Roman" w:hAnsi="Times New Roman"/>
                <w:sz w:val="24"/>
                <w:szCs w:val="24"/>
                <w:lang w:eastAsia="lv-LV"/>
              </w:rPr>
              <w:t>Nr.500 ”Vispārīgajiem būvnoteikumi</w:t>
            </w:r>
            <w:r w:rsidR="00CC0CED">
              <w:rPr>
                <w:rFonts w:ascii="Times New Roman" w:eastAsia="Times New Roman" w:hAnsi="Times New Roman"/>
                <w:sz w:val="24"/>
                <w:szCs w:val="24"/>
                <w:lang w:eastAsia="lv-LV"/>
              </w:rPr>
              <w:t>.</w:t>
            </w:r>
            <w:r w:rsidR="00222FD0">
              <w:rPr>
                <w:rFonts w:ascii="Times New Roman" w:eastAsia="Times New Roman" w:hAnsi="Times New Roman"/>
                <w:sz w:val="24"/>
                <w:szCs w:val="24"/>
                <w:lang w:eastAsia="lv-LV"/>
              </w:rPr>
              <w:t xml:space="preserve"> </w:t>
            </w:r>
            <w:r w:rsidR="00CC0CED" w:rsidRPr="00222FD0">
              <w:rPr>
                <w:rFonts w:ascii="Times New Roman" w:eastAsia="Times New Roman" w:hAnsi="Times New Roman"/>
                <w:sz w:val="24"/>
                <w:szCs w:val="24"/>
                <w:lang w:eastAsia="lv-LV"/>
              </w:rPr>
              <w:t xml:space="preserve">Atbilstoši Latvijas Republikā spēkā esošajiem normatīvajiem aktiem (Latvijas būvnormatīviem, Ministru kabineta noteikumiem, Pašvaldību saistošajiem noteikumiem, Latvijas </w:t>
            </w:r>
            <w:proofErr w:type="spellStart"/>
            <w:r w:rsidR="00CC0CED" w:rsidRPr="00222FD0">
              <w:rPr>
                <w:rFonts w:ascii="Times New Roman" w:eastAsia="Times New Roman" w:hAnsi="Times New Roman"/>
                <w:sz w:val="24"/>
                <w:szCs w:val="24"/>
                <w:lang w:eastAsia="lv-LV"/>
              </w:rPr>
              <w:t>energostandartiem</w:t>
            </w:r>
            <w:proofErr w:type="spellEnd"/>
            <w:r w:rsidR="00CC0CED" w:rsidRPr="00222FD0">
              <w:rPr>
                <w:rFonts w:ascii="Times New Roman" w:eastAsia="Times New Roman" w:hAnsi="Times New Roman"/>
                <w:sz w:val="24"/>
                <w:szCs w:val="24"/>
                <w:lang w:eastAsia="lv-LV"/>
              </w:rPr>
              <w:t xml:space="preserve"> u.c.), kas regulē elektroietaišu projektēšanu un izbūvi.</w:t>
            </w:r>
          </w:p>
        </w:tc>
      </w:tr>
      <w:tr w:rsidR="00E20BDD" w14:paraId="07115BB1" w14:textId="77777777" w:rsidTr="009A6B33">
        <w:trPr>
          <w:trHeight w:val="800"/>
        </w:trPr>
        <w:tc>
          <w:tcPr>
            <w:tcW w:w="2628" w:type="dxa"/>
          </w:tcPr>
          <w:p w14:paraId="3EAF4DB7" w14:textId="77777777" w:rsidR="00C460FE" w:rsidRPr="008F269B" w:rsidRDefault="00C460FE" w:rsidP="00C460FE">
            <w:pPr>
              <w:widowControl w:val="0"/>
              <w:numPr>
                <w:ilvl w:val="0"/>
                <w:numId w:val="1"/>
              </w:numPr>
              <w:spacing w:after="0" w:line="240" w:lineRule="auto"/>
              <w:ind w:left="396" w:hanging="36"/>
              <w:rPr>
                <w:rFonts w:ascii="Times New Roman" w:eastAsia="Times New Roman" w:hAnsi="Times New Roman" w:cs="Times New Roman"/>
                <w:spacing w:val="4"/>
              </w:rPr>
            </w:pPr>
            <w:r w:rsidRPr="008F269B">
              <w:rPr>
                <w:rFonts w:ascii="Times New Roman" w:eastAsia="Times New Roman" w:hAnsi="Times New Roman" w:cs="Times New Roman"/>
                <w:b/>
                <w:bCs/>
                <w:color w:val="000000"/>
                <w:spacing w:val="7"/>
                <w:shd w:val="clear" w:color="auto" w:fill="FFFFFF"/>
                <w:lang w:eastAsia="lv-LV" w:bidi="lv-LV"/>
              </w:rPr>
              <w:t>Būvniecības ieceres dokumentācijas izstrāde un būvatļaujas saņemšana</w:t>
            </w:r>
          </w:p>
        </w:tc>
        <w:tc>
          <w:tcPr>
            <w:tcW w:w="7020" w:type="dxa"/>
            <w:vAlign w:val="bottom"/>
          </w:tcPr>
          <w:p w14:paraId="66452E62" w14:textId="77777777" w:rsidR="00C460FE" w:rsidRPr="008F269B" w:rsidRDefault="00C460FE" w:rsidP="007752BF">
            <w:pPr>
              <w:spacing w:after="200" w:line="276" w:lineRule="auto"/>
              <w:rPr>
                <w:rFonts w:ascii="Times New Roman" w:eastAsia="Times New Roman" w:hAnsi="Times New Roman" w:cs="Times New Roman"/>
                <w:spacing w:val="4"/>
              </w:rPr>
            </w:pPr>
            <w:r w:rsidRPr="008F269B">
              <w:rPr>
                <w:rFonts w:ascii="Times New Roman" w:eastAsia="Times New Roman" w:hAnsi="Times New Roman" w:cs="Times New Roman"/>
                <w:color w:val="000000"/>
                <w:spacing w:val="4"/>
                <w:shd w:val="clear" w:color="auto" w:fill="FFFFFF"/>
                <w:lang w:eastAsia="lv-LV" w:bidi="lv-LV"/>
              </w:rPr>
              <w:t>Veikt objekta būvniecība</w:t>
            </w:r>
            <w:r w:rsidR="007752BF">
              <w:rPr>
                <w:rFonts w:ascii="Times New Roman" w:eastAsia="Times New Roman" w:hAnsi="Times New Roman" w:cs="Times New Roman"/>
                <w:color w:val="000000"/>
                <w:spacing w:val="4"/>
                <w:shd w:val="clear" w:color="auto" w:fill="FFFFFF"/>
                <w:lang w:eastAsia="lv-LV" w:bidi="lv-LV"/>
              </w:rPr>
              <w:t>s</w:t>
            </w:r>
            <w:r w:rsidRPr="008F269B">
              <w:rPr>
                <w:rFonts w:ascii="Times New Roman" w:eastAsia="Times New Roman" w:hAnsi="Times New Roman" w:cs="Times New Roman"/>
                <w:color w:val="000000"/>
                <w:spacing w:val="4"/>
                <w:shd w:val="clear" w:color="auto" w:fill="FFFFFF"/>
                <w:lang w:eastAsia="lv-LV" w:bidi="lv-LV"/>
              </w:rPr>
              <w:t xml:space="preserve"> ieceres dokumentācijas izstrādi. Pamatojoties uz Pasūtītāja izsniegtu pilnvaru, atbilstoši spēkā esošu normatīvu prasībām iesniegt būvniecības ieceres dokumentāciju būvvaldē, saņemt būvvaldes akceptu būvniecības uzsākšanas nosacījumu izpildīšanai.</w:t>
            </w:r>
          </w:p>
        </w:tc>
      </w:tr>
      <w:tr w:rsidR="00E20BDD" w14:paraId="6498DD40" w14:textId="77777777" w:rsidTr="009A6B33">
        <w:tc>
          <w:tcPr>
            <w:tcW w:w="2628" w:type="dxa"/>
            <w:vAlign w:val="bottom"/>
          </w:tcPr>
          <w:p w14:paraId="3FF752F8" w14:textId="3717012D" w:rsidR="00C460FE" w:rsidRPr="008F269B" w:rsidRDefault="00C460FE" w:rsidP="00C460FE">
            <w:pPr>
              <w:widowControl w:val="0"/>
              <w:numPr>
                <w:ilvl w:val="0"/>
                <w:numId w:val="1"/>
              </w:numPr>
              <w:spacing w:after="0" w:line="240" w:lineRule="auto"/>
              <w:ind w:left="396" w:hanging="36"/>
              <w:rPr>
                <w:rFonts w:ascii="Times New Roman" w:eastAsia="Times New Roman" w:hAnsi="Times New Roman" w:cs="Times New Roman"/>
                <w:spacing w:val="4"/>
              </w:rPr>
            </w:pPr>
            <w:r w:rsidRPr="008F269B">
              <w:rPr>
                <w:rFonts w:ascii="Times New Roman" w:eastAsia="Times New Roman" w:hAnsi="Times New Roman" w:cs="Times New Roman"/>
                <w:b/>
                <w:bCs/>
                <w:color w:val="000000"/>
                <w:spacing w:val="7"/>
                <w:shd w:val="clear" w:color="auto" w:fill="FFFFFF"/>
                <w:lang w:eastAsia="lv-LV" w:bidi="lv-LV"/>
              </w:rPr>
              <w:t>Tehnisko noteikumu pieprasīšana u</w:t>
            </w:r>
            <w:r w:rsidR="0043298C">
              <w:rPr>
                <w:rFonts w:ascii="Times New Roman" w:eastAsia="Times New Roman" w:hAnsi="Times New Roman" w:cs="Times New Roman"/>
                <w:b/>
                <w:bCs/>
                <w:color w:val="000000"/>
                <w:spacing w:val="7"/>
                <w:shd w:val="clear" w:color="auto" w:fill="FFFFFF"/>
                <w:lang w:eastAsia="lv-LV" w:bidi="lv-LV"/>
              </w:rPr>
              <w:t>n</w:t>
            </w:r>
            <w:r w:rsidRPr="008F269B">
              <w:rPr>
                <w:rFonts w:ascii="Times New Roman" w:eastAsia="Times New Roman" w:hAnsi="Times New Roman" w:cs="Times New Roman"/>
                <w:b/>
                <w:bCs/>
                <w:color w:val="000000"/>
                <w:spacing w:val="7"/>
                <w:shd w:val="clear" w:color="auto" w:fill="FFFFFF"/>
                <w:lang w:eastAsia="lv-LV" w:bidi="lv-LV"/>
              </w:rPr>
              <w:t xml:space="preserve"> saņemša</w:t>
            </w:r>
            <w:r w:rsidR="0043298C">
              <w:rPr>
                <w:rFonts w:ascii="Times New Roman" w:eastAsia="Times New Roman" w:hAnsi="Times New Roman" w:cs="Times New Roman"/>
                <w:b/>
                <w:bCs/>
                <w:color w:val="000000"/>
                <w:spacing w:val="7"/>
                <w:shd w:val="clear" w:color="auto" w:fill="FFFFFF"/>
                <w:lang w:eastAsia="lv-LV" w:bidi="lv-LV"/>
              </w:rPr>
              <w:t>n</w:t>
            </w:r>
            <w:r w:rsidRPr="008F269B">
              <w:rPr>
                <w:rFonts w:ascii="Times New Roman" w:eastAsia="Times New Roman" w:hAnsi="Times New Roman" w:cs="Times New Roman"/>
                <w:b/>
                <w:bCs/>
                <w:color w:val="000000"/>
                <w:spacing w:val="7"/>
                <w:shd w:val="clear" w:color="auto" w:fill="FFFFFF"/>
                <w:lang w:eastAsia="lv-LV" w:bidi="lv-LV"/>
              </w:rPr>
              <w:t>a</w:t>
            </w:r>
          </w:p>
        </w:tc>
        <w:tc>
          <w:tcPr>
            <w:tcW w:w="7020" w:type="dxa"/>
          </w:tcPr>
          <w:p w14:paraId="0E36BA61" w14:textId="77777777" w:rsidR="00C460FE" w:rsidRPr="008F269B" w:rsidRDefault="00C460FE" w:rsidP="007752BF">
            <w:pPr>
              <w:widowControl w:val="0"/>
              <w:rPr>
                <w:rFonts w:ascii="Times New Roman" w:eastAsia="Times New Roman" w:hAnsi="Times New Roman" w:cs="Times New Roman"/>
                <w:spacing w:val="4"/>
              </w:rPr>
            </w:pPr>
            <w:r w:rsidRPr="008F269B">
              <w:rPr>
                <w:rFonts w:ascii="Times New Roman" w:eastAsia="Times New Roman" w:hAnsi="Times New Roman" w:cs="Times New Roman"/>
                <w:color w:val="000000"/>
                <w:spacing w:val="4"/>
                <w:shd w:val="clear" w:color="auto" w:fill="FFFFFF"/>
                <w:lang w:eastAsia="lv-LV" w:bidi="lv-LV"/>
              </w:rPr>
              <w:t>Visus nepieciešamos tehniskos noteikumus pieprasa un saņem Izpildītājs.</w:t>
            </w:r>
          </w:p>
        </w:tc>
      </w:tr>
      <w:tr w:rsidR="00E20BDD" w14:paraId="23520483" w14:textId="77777777" w:rsidTr="009A6B33">
        <w:tc>
          <w:tcPr>
            <w:tcW w:w="2628" w:type="dxa"/>
          </w:tcPr>
          <w:p w14:paraId="576CBB10" w14:textId="77777777" w:rsidR="00C460FE" w:rsidRPr="008F269B" w:rsidRDefault="00E20BDD" w:rsidP="00E20BDD">
            <w:pPr>
              <w:widowControl w:val="0"/>
              <w:numPr>
                <w:ilvl w:val="0"/>
                <w:numId w:val="1"/>
              </w:numPr>
              <w:spacing w:after="0" w:line="240" w:lineRule="auto"/>
              <w:ind w:left="396" w:hanging="36"/>
              <w:rPr>
                <w:rFonts w:ascii="Times New Roman" w:eastAsia="Times New Roman" w:hAnsi="Times New Roman" w:cs="Times New Roman"/>
                <w:spacing w:val="4"/>
              </w:rPr>
            </w:pPr>
            <w:r>
              <w:rPr>
                <w:rFonts w:ascii="Times New Roman" w:eastAsia="Times New Roman" w:hAnsi="Times New Roman" w:cs="Times New Roman"/>
                <w:b/>
                <w:bCs/>
                <w:color w:val="000000"/>
                <w:spacing w:val="7"/>
                <w:shd w:val="clear" w:color="auto" w:fill="FFFFFF"/>
                <w:lang w:eastAsia="lv-LV" w:bidi="lv-LV"/>
              </w:rPr>
              <w:t xml:space="preserve">Būvprojekta </w:t>
            </w:r>
            <w:r w:rsidR="00C460FE" w:rsidRPr="008F269B">
              <w:rPr>
                <w:rFonts w:ascii="Times New Roman" w:eastAsia="Times New Roman" w:hAnsi="Times New Roman" w:cs="Times New Roman"/>
                <w:b/>
                <w:bCs/>
                <w:color w:val="000000"/>
                <w:spacing w:val="7"/>
                <w:shd w:val="clear" w:color="auto" w:fill="FFFFFF"/>
                <w:lang w:eastAsia="lv-LV" w:bidi="lv-LV"/>
              </w:rPr>
              <w:t>izstrāde</w:t>
            </w:r>
          </w:p>
        </w:tc>
        <w:tc>
          <w:tcPr>
            <w:tcW w:w="7020" w:type="dxa"/>
            <w:vAlign w:val="bottom"/>
          </w:tcPr>
          <w:p w14:paraId="0151345A" w14:textId="77777777" w:rsidR="00C460FE" w:rsidRPr="008F269B" w:rsidRDefault="00C460FE" w:rsidP="00E20BDD">
            <w:pPr>
              <w:widowControl w:val="0"/>
              <w:ind w:right="128"/>
              <w:jc w:val="both"/>
              <w:rPr>
                <w:rFonts w:ascii="Times New Roman" w:eastAsia="Times New Roman" w:hAnsi="Times New Roman" w:cs="Times New Roman"/>
                <w:spacing w:val="4"/>
              </w:rPr>
            </w:pPr>
            <w:r w:rsidRPr="008F269B">
              <w:rPr>
                <w:rFonts w:ascii="Times New Roman" w:eastAsia="Times New Roman" w:hAnsi="Times New Roman" w:cs="Times New Roman"/>
                <w:color w:val="000000"/>
                <w:spacing w:val="4"/>
                <w:shd w:val="clear" w:color="auto" w:fill="FFFFFF"/>
                <w:lang w:eastAsia="lv-LV" w:bidi="lv-LV"/>
              </w:rPr>
              <w:t xml:space="preserve">Veikt nepieciešamo </w:t>
            </w:r>
            <w:r w:rsidR="00E20BDD">
              <w:rPr>
                <w:rFonts w:ascii="Times New Roman" w:eastAsia="Times New Roman" w:hAnsi="Times New Roman" w:cs="Times New Roman"/>
                <w:color w:val="000000"/>
                <w:spacing w:val="4"/>
                <w:shd w:val="clear" w:color="auto" w:fill="FFFFFF"/>
                <w:lang w:eastAsia="lv-LV" w:bidi="lv-LV"/>
              </w:rPr>
              <w:t xml:space="preserve">Būvprojekta </w:t>
            </w:r>
            <w:r w:rsidRPr="008F269B">
              <w:rPr>
                <w:rFonts w:ascii="Times New Roman" w:eastAsia="Times New Roman" w:hAnsi="Times New Roman" w:cs="Times New Roman"/>
                <w:color w:val="000000"/>
                <w:spacing w:val="4"/>
                <w:shd w:val="clear" w:color="auto" w:fill="FFFFFF"/>
                <w:lang w:eastAsia="lv-LV" w:bidi="lv-LV"/>
              </w:rPr>
              <w:t>sadaļu izstrādi, kas attiecas uz pārbūves ieceres realizāciju atbilstoši spēkā esošajiem LR saistošajiem normatīvajiem aktiem.</w:t>
            </w:r>
          </w:p>
        </w:tc>
      </w:tr>
      <w:tr w:rsidR="00E20BDD" w14:paraId="347706CD" w14:textId="77777777" w:rsidTr="009A6B33">
        <w:tc>
          <w:tcPr>
            <w:tcW w:w="2628" w:type="dxa"/>
          </w:tcPr>
          <w:p w14:paraId="1C83E8B0" w14:textId="77777777" w:rsidR="00C460FE" w:rsidRPr="008F269B" w:rsidRDefault="00C460FE" w:rsidP="00C460FE">
            <w:pPr>
              <w:widowControl w:val="0"/>
              <w:numPr>
                <w:ilvl w:val="0"/>
                <w:numId w:val="1"/>
              </w:numPr>
              <w:spacing w:after="60" w:line="240" w:lineRule="auto"/>
              <w:ind w:left="396" w:hanging="36"/>
              <w:rPr>
                <w:rFonts w:ascii="Times New Roman" w:eastAsia="Times New Roman" w:hAnsi="Times New Roman" w:cs="Times New Roman"/>
                <w:color w:val="000000"/>
                <w:spacing w:val="7"/>
                <w:shd w:val="clear" w:color="auto" w:fill="FFFFFF"/>
                <w:lang w:eastAsia="lv-LV" w:bidi="lv-LV"/>
              </w:rPr>
            </w:pPr>
            <w:r w:rsidRPr="008F269B">
              <w:rPr>
                <w:rFonts w:ascii="Times New Roman" w:eastAsia="Times New Roman" w:hAnsi="Times New Roman" w:cs="Times New Roman"/>
                <w:b/>
                <w:bCs/>
                <w:spacing w:val="4"/>
              </w:rPr>
              <w:t xml:space="preserve">Prasības </w:t>
            </w:r>
            <w:r w:rsidRPr="008F269B">
              <w:rPr>
                <w:rFonts w:ascii="Times New Roman" w:eastAsia="Times New Roman" w:hAnsi="Times New Roman" w:cs="Times New Roman"/>
                <w:b/>
                <w:bCs/>
                <w:spacing w:val="4"/>
              </w:rPr>
              <w:lastRenderedPageBreak/>
              <w:t>būvprojekta tehniskās dokumentācijas sagatavošanai un iesniegšanai</w:t>
            </w:r>
          </w:p>
        </w:tc>
        <w:tc>
          <w:tcPr>
            <w:tcW w:w="7020" w:type="dxa"/>
          </w:tcPr>
          <w:p w14:paraId="0B8277C7" w14:textId="77777777" w:rsidR="009A6B33" w:rsidRDefault="009A6B33" w:rsidP="009A6B33">
            <w:pPr>
              <w:numPr>
                <w:ilvl w:val="0"/>
                <w:numId w:val="5"/>
              </w:numPr>
              <w:suppressAutoHyphens/>
              <w:spacing w:after="0" w:line="240" w:lineRule="auto"/>
              <w:jc w:val="both"/>
              <w:textAlignment w:val="baseline"/>
              <w:rPr>
                <w:rFonts w:ascii="Times New Roman" w:eastAsia="Times New Roman" w:hAnsi="Times New Roman"/>
                <w:u w:val="single"/>
                <w:lang w:eastAsia="lv-LV"/>
              </w:rPr>
            </w:pPr>
            <w:r>
              <w:rPr>
                <w:rFonts w:ascii="Times New Roman" w:eastAsia="Times New Roman" w:hAnsi="Times New Roman"/>
                <w:bCs/>
                <w:sz w:val="24"/>
                <w:szCs w:val="24"/>
                <w:u w:val="single"/>
                <w:lang w:eastAsia="lv-LV"/>
              </w:rPr>
              <w:lastRenderedPageBreak/>
              <w:t>Būvprojekta sastāvs:</w:t>
            </w:r>
          </w:p>
          <w:p w14:paraId="2739C23B" w14:textId="77777777" w:rsidR="009A6B33" w:rsidRDefault="009A6B33" w:rsidP="009A6B33">
            <w:pPr>
              <w:numPr>
                <w:ilvl w:val="1"/>
                <w:numId w:val="5"/>
              </w:numPr>
              <w:suppressAutoHyphens/>
              <w:spacing w:after="0" w:line="240" w:lineRule="auto"/>
              <w:jc w:val="both"/>
              <w:textAlignment w:val="baseline"/>
              <w:rPr>
                <w:rFonts w:ascii="Times New Roman" w:eastAsia="Times New Roman" w:hAnsi="Times New Roman"/>
                <w:lang w:eastAsia="lv-LV"/>
              </w:rPr>
            </w:pPr>
            <w:r>
              <w:rPr>
                <w:rFonts w:ascii="Times New Roman" w:eastAsia="Times New Roman" w:hAnsi="Times New Roman"/>
                <w:sz w:val="24"/>
                <w:szCs w:val="24"/>
                <w:lang w:eastAsia="lv-LV"/>
              </w:rPr>
              <w:lastRenderedPageBreak/>
              <w:t xml:space="preserve">Vispārīgā daļa; </w:t>
            </w:r>
          </w:p>
          <w:p w14:paraId="6DDD24B7" w14:textId="77777777" w:rsidR="009A6B33" w:rsidRPr="00222FD0" w:rsidRDefault="009A6B33" w:rsidP="009A6B33">
            <w:pPr>
              <w:numPr>
                <w:ilvl w:val="1"/>
                <w:numId w:val="5"/>
              </w:numPr>
              <w:suppressAutoHyphens/>
              <w:spacing w:after="0" w:line="240" w:lineRule="auto"/>
              <w:jc w:val="both"/>
              <w:textAlignment w:val="baseline"/>
              <w:rPr>
                <w:rFonts w:ascii="Times New Roman" w:eastAsia="Times New Roman" w:hAnsi="Times New Roman"/>
                <w:lang w:eastAsia="lv-LV"/>
              </w:rPr>
            </w:pPr>
            <w:proofErr w:type="spellStart"/>
            <w:r>
              <w:rPr>
                <w:rFonts w:ascii="Times New Roman" w:eastAsia="Times New Roman" w:hAnsi="Times New Roman"/>
                <w:sz w:val="24"/>
                <w:szCs w:val="24"/>
                <w:lang w:eastAsia="lv-LV"/>
              </w:rPr>
              <w:t>Inženierrisinājumu</w:t>
            </w:r>
            <w:proofErr w:type="spellEnd"/>
            <w:r>
              <w:rPr>
                <w:rFonts w:ascii="Times New Roman" w:eastAsia="Times New Roman" w:hAnsi="Times New Roman"/>
                <w:sz w:val="24"/>
                <w:szCs w:val="24"/>
                <w:lang w:eastAsia="lv-LV"/>
              </w:rPr>
              <w:t xml:space="preserve"> daļa;</w:t>
            </w:r>
          </w:p>
          <w:p w14:paraId="57D6696B" w14:textId="77777777" w:rsidR="00222FD0" w:rsidRDefault="00222FD0" w:rsidP="009A6B33">
            <w:pPr>
              <w:numPr>
                <w:ilvl w:val="1"/>
                <w:numId w:val="5"/>
              </w:numPr>
              <w:suppressAutoHyphens/>
              <w:spacing w:after="0" w:line="240" w:lineRule="auto"/>
              <w:jc w:val="both"/>
              <w:textAlignment w:val="baseline"/>
              <w:rPr>
                <w:rFonts w:ascii="Times New Roman" w:eastAsia="Times New Roman" w:hAnsi="Times New Roman"/>
                <w:lang w:eastAsia="lv-LV"/>
              </w:rPr>
            </w:pPr>
            <w:r>
              <w:rPr>
                <w:rFonts w:ascii="Times New Roman" w:eastAsia="Times New Roman" w:hAnsi="Times New Roman"/>
                <w:sz w:val="24"/>
                <w:szCs w:val="24"/>
                <w:lang w:eastAsia="lv-LV"/>
              </w:rPr>
              <w:t>ELT daļa;</w:t>
            </w:r>
          </w:p>
          <w:p w14:paraId="57970383" w14:textId="77777777" w:rsidR="009A6B33" w:rsidRDefault="009A6B33" w:rsidP="009A6B33">
            <w:pPr>
              <w:numPr>
                <w:ilvl w:val="1"/>
                <w:numId w:val="5"/>
              </w:numPr>
              <w:suppressAutoHyphens/>
              <w:spacing w:after="0" w:line="240" w:lineRule="auto"/>
              <w:jc w:val="both"/>
              <w:textAlignment w:val="baseline"/>
              <w:rPr>
                <w:rFonts w:ascii="Times New Roman" w:eastAsia="Times New Roman" w:hAnsi="Times New Roman"/>
                <w:lang w:eastAsia="lv-LV"/>
              </w:rPr>
            </w:pPr>
            <w:r>
              <w:rPr>
                <w:rFonts w:ascii="Times New Roman" w:eastAsia="Times New Roman" w:hAnsi="Times New Roman"/>
                <w:sz w:val="24"/>
                <w:szCs w:val="24"/>
                <w:lang w:eastAsia="lv-LV"/>
              </w:rPr>
              <w:t>Ekonomikas daļa;</w:t>
            </w:r>
          </w:p>
          <w:p w14:paraId="576EAA08" w14:textId="77777777" w:rsidR="009A6B33" w:rsidRDefault="009A6B33" w:rsidP="009A6B33">
            <w:pPr>
              <w:numPr>
                <w:ilvl w:val="1"/>
                <w:numId w:val="5"/>
              </w:numPr>
              <w:suppressAutoHyphens/>
              <w:spacing w:after="0" w:line="240" w:lineRule="auto"/>
              <w:jc w:val="both"/>
              <w:textAlignment w:val="baseline"/>
              <w:rPr>
                <w:rFonts w:ascii="Times New Roman" w:eastAsia="Times New Roman" w:hAnsi="Times New Roman"/>
                <w:lang w:eastAsia="lv-LV"/>
              </w:rPr>
            </w:pPr>
            <w:r>
              <w:rPr>
                <w:rFonts w:ascii="Times New Roman" w:eastAsia="Times New Roman" w:hAnsi="Times New Roman"/>
                <w:sz w:val="24"/>
                <w:szCs w:val="24"/>
                <w:lang w:eastAsia="lv-LV"/>
              </w:rPr>
              <w:t>Darbu organizēšanas projekts;</w:t>
            </w:r>
          </w:p>
          <w:p w14:paraId="4B7DCEE5" w14:textId="77777777" w:rsidR="00C460FE" w:rsidRPr="008F269B" w:rsidRDefault="00C460FE" w:rsidP="009A6B33">
            <w:pPr>
              <w:widowControl w:val="0"/>
              <w:rPr>
                <w:rFonts w:ascii="Times New Roman" w:eastAsia="Courier New" w:hAnsi="Times New Roman" w:cs="Times New Roman"/>
                <w:color w:val="000000"/>
                <w:spacing w:val="4"/>
                <w:shd w:val="clear" w:color="auto" w:fill="FFFFFF"/>
                <w:lang w:eastAsia="lv-LV" w:bidi="lv-LV"/>
              </w:rPr>
            </w:pPr>
            <w:r w:rsidRPr="008F269B">
              <w:rPr>
                <w:rFonts w:ascii="Times New Roman" w:eastAsia="Courier New" w:hAnsi="Times New Roman" w:cs="Times New Roman"/>
                <w:color w:val="000000"/>
                <w:spacing w:val="4"/>
                <w:shd w:val="clear" w:color="auto" w:fill="FFFFFF"/>
                <w:lang w:eastAsia="lv-LV" w:bidi="lv-LV"/>
              </w:rPr>
              <w:t>Būvprojekts 3 eksemplāros elektroniskajā datu nesējā parakstīts ar drošu elektronisku parakstu (tāme .</w:t>
            </w:r>
            <w:proofErr w:type="spellStart"/>
            <w:r w:rsidRPr="008F269B">
              <w:rPr>
                <w:rFonts w:ascii="Times New Roman" w:eastAsia="Courier New" w:hAnsi="Times New Roman" w:cs="Times New Roman"/>
                <w:color w:val="000000"/>
                <w:spacing w:val="4"/>
                <w:shd w:val="clear" w:color="auto" w:fill="FFFFFF"/>
                <w:lang w:eastAsia="lv-LV" w:bidi="lv-LV"/>
              </w:rPr>
              <w:t>xlsx</w:t>
            </w:r>
            <w:proofErr w:type="spellEnd"/>
            <w:r w:rsidRPr="008F269B">
              <w:rPr>
                <w:rFonts w:ascii="Times New Roman" w:eastAsia="Courier New" w:hAnsi="Times New Roman" w:cs="Times New Roman"/>
                <w:color w:val="000000"/>
                <w:spacing w:val="4"/>
                <w:shd w:val="clear" w:color="auto" w:fill="FFFFFF"/>
                <w:lang w:eastAsia="lv-LV" w:bidi="lv-LV"/>
              </w:rPr>
              <w:t xml:space="preserve"> formātā, rasējumi- .</w:t>
            </w:r>
            <w:proofErr w:type="spellStart"/>
            <w:r w:rsidRPr="008F269B">
              <w:rPr>
                <w:rFonts w:ascii="Times New Roman" w:eastAsia="Courier New" w:hAnsi="Times New Roman" w:cs="Times New Roman"/>
                <w:color w:val="000000"/>
                <w:spacing w:val="4"/>
                <w:shd w:val="clear" w:color="auto" w:fill="FFFFFF"/>
                <w:lang w:eastAsia="lv-LV" w:bidi="lv-LV"/>
              </w:rPr>
              <w:t>pdf</w:t>
            </w:r>
            <w:proofErr w:type="spellEnd"/>
            <w:r w:rsidRPr="008F269B">
              <w:rPr>
                <w:rFonts w:ascii="Times New Roman" w:eastAsia="Courier New" w:hAnsi="Times New Roman" w:cs="Times New Roman"/>
                <w:color w:val="000000"/>
                <w:spacing w:val="4"/>
                <w:shd w:val="clear" w:color="auto" w:fill="FFFFFF"/>
                <w:lang w:eastAsia="lv-LV" w:bidi="lv-LV"/>
              </w:rPr>
              <w:t xml:space="preserve"> un .</w:t>
            </w:r>
            <w:proofErr w:type="spellStart"/>
            <w:r w:rsidRPr="008F269B">
              <w:rPr>
                <w:rFonts w:ascii="Times New Roman" w:eastAsia="Courier New" w:hAnsi="Times New Roman" w:cs="Times New Roman"/>
                <w:color w:val="000000"/>
                <w:spacing w:val="4"/>
                <w:shd w:val="clear" w:color="auto" w:fill="FFFFFF"/>
                <w:lang w:eastAsia="lv-LV" w:bidi="lv-LV"/>
              </w:rPr>
              <w:t>dwg</w:t>
            </w:r>
            <w:proofErr w:type="spellEnd"/>
            <w:r w:rsidRPr="008F269B">
              <w:rPr>
                <w:rFonts w:ascii="Times New Roman" w:eastAsia="Courier New" w:hAnsi="Times New Roman" w:cs="Times New Roman"/>
                <w:color w:val="000000"/>
                <w:spacing w:val="4"/>
                <w:shd w:val="clear" w:color="auto" w:fill="FFFFFF"/>
                <w:lang w:eastAsia="lv-LV" w:bidi="lv-LV"/>
              </w:rPr>
              <w:t xml:space="preserve"> formātā). </w:t>
            </w:r>
          </w:p>
        </w:tc>
      </w:tr>
    </w:tbl>
    <w:p w14:paraId="554CB79E" w14:textId="77777777" w:rsidR="009A6B33" w:rsidRDefault="009A6B33" w:rsidP="003E11B4">
      <w:pPr>
        <w:suppressAutoHyphens/>
        <w:spacing w:after="0" w:line="240" w:lineRule="auto"/>
        <w:jc w:val="both"/>
        <w:textAlignment w:val="baseline"/>
        <w:rPr>
          <w:rFonts w:ascii="Times New Roman" w:eastAsia="Times New Roman" w:hAnsi="Times New Roman"/>
          <w:u w:val="single"/>
          <w:lang w:eastAsia="lv-LV"/>
        </w:rPr>
      </w:pPr>
      <w:r>
        <w:rPr>
          <w:rFonts w:ascii="Times New Roman" w:eastAsia="Times New Roman" w:hAnsi="Times New Roman"/>
          <w:bCs/>
          <w:sz w:val="24"/>
          <w:szCs w:val="24"/>
          <w:u w:val="single"/>
          <w:lang w:eastAsia="lv-LV"/>
        </w:rPr>
        <w:lastRenderedPageBreak/>
        <w:t>Būvprojekta prasības:</w:t>
      </w:r>
    </w:p>
    <w:p w14:paraId="7B2D1DBC" w14:textId="77777777" w:rsidR="009A6B33" w:rsidRPr="003E11B4" w:rsidRDefault="009A6B33" w:rsidP="003E11B4">
      <w:pPr>
        <w:pStyle w:val="ListParagraph"/>
        <w:numPr>
          <w:ilvl w:val="0"/>
          <w:numId w:val="7"/>
        </w:numPr>
        <w:jc w:val="both"/>
        <w:rPr>
          <w:rFonts w:ascii="Times New Roman" w:hAnsi="Times New Roman" w:cs="Times New Roman"/>
          <w:lang w:eastAsia="lv-LV"/>
        </w:rPr>
      </w:pPr>
      <w:r w:rsidRPr="003E11B4">
        <w:rPr>
          <w:rFonts w:ascii="Times New Roman" w:hAnsi="Times New Roman" w:cs="Times New Roman"/>
          <w:lang w:eastAsia="lv-LV"/>
        </w:rPr>
        <w:t>Būvprojekta dokumentāciju Izpildītājs izstrādā atbilstoši Tehniskajai specifikācijai, saņemtajiem tehniskajiem noteikumiem un saskaņo to normatīvajos aktos noteiktajā kārtībā;</w:t>
      </w:r>
    </w:p>
    <w:p w14:paraId="0CDAA05F" w14:textId="77777777" w:rsidR="009A6B33" w:rsidRPr="003E11B4" w:rsidRDefault="009A6B33" w:rsidP="003E11B4">
      <w:pPr>
        <w:pStyle w:val="ListParagraph"/>
        <w:numPr>
          <w:ilvl w:val="0"/>
          <w:numId w:val="7"/>
        </w:numPr>
        <w:jc w:val="both"/>
        <w:rPr>
          <w:rFonts w:ascii="Times New Roman" w:hAnsi="Times New Roman" w:cs="Times New Roman"/>
          <w:lang w:eastAsia="lv-LV"/>
        </w:rPr>
      </w:pPr>
      <w:r w:rsidRPr="003E11B4">
        <w:rPr>
          <w:rFonts w:ascii="Times New Roman" w:hAnsi="Times New Roman" w:cs="Times New Roman"/>
          <w:lang w:eastAsia="lv-LV"/>
        </w:rPr>
        <w:t>Būvprojekta sastāvā Izpildītājs ietver visus detalizētos rasējumus, kas nepieciešami Objekta atsevišķo daļu, mezglu un elementu īstenošanai;</w:t>
      </w:r>
    </w:p>
    <w:p w14:paraId="3A4725B8" w14:textId="77777777" w:rsidR="009A6B33" w:rsidRPr="003E11B4" w:rsidRDefault="009A6B33" w:rsidP="003E11B4">
      <w:pPr>
        <w:pStyle w:val="ListParagraph"/>
        <w:numPr>
          <w:ilvl w:val="0"/>
          <w:numId w:val="7"/>
        </w:numPr>
        <w:jc w:val="both"/>
        <w:rPr>
          <w:rFonts w:ascii="Times New Roman" w:hAnsi="Times New Roman" w:cs="Times New Roman"/>
          <w:lang w:eastAsia="lv-LV"/>
        </w:rPr>
      </w:pPr>
      <w:r w:rsidRPr="003E11B4">
        <w:rPr>
          <w:rFonts w:ascii="Times New Roman" w:hAnsi="Times New Roman" w:cs="Times New Roman"/>
          <w:lang w:eastAsia="lv-LV"/>
        </w:rPr>
        <w:t>Izpildītājs Tāmi izstrādā atbilstoši Ministru kabineta 2017.gada 3.maija noteikumiem Nr.239 “Noteikumi par Latvijas būvnormatīvu LBN 501-17 “</w:t>
      </w:r>
      <w:proofErr w:type="spellStart"/>
      <w:r w:rsidRPr="003E11B4">
        <w:rPr>
          <w:rFonts w:ascii="Times New Roman" w:hAnsi="Times New Roman" w:cs="Times New Roman"/>
          <w:lang w:eastAsia="lv-LV"/>
        </w:rPr>
        <w:t>Būvizmaksu</w:t>
      </w:r>
      <w:proofErr w:type="spellEnd"/>
      <w:r w:rsidRPr="003E11B4">
        <w:rPr>
          <w:rFonts w:ascii="Times New Roman" w:hAnsi="Times New Roman" w:cs="Times New Roman"/>
          <w:lang w:eastAsia="lv-LV"/>
        </w:rPr>
        <w:t xml:space="preserve"> noteikšanas kārtība””. Ja piedāvājumu iesniegšanas laikā tiek izdoti jauni noteikumi, pasūtītājam ir tiesības lūgt Izpildītāju precizēt būvprojekta sastāvu saskaņā ar jaunajiem noteikumiem. </w:t>
      </w:r>
    </w:p>
    <w:p w14:paraId="567EC914" w14:textId="77777777" w:rsidR="00684AA8" w:rsidRPr="003E11B4" w:rsidRDefault="00684AA8" w:rsidP="003E11B4">
      <w:pPr>
        <w:pStyle w:val="ListParagraph"/>
        <w:numPr>
          <w:ilvl w:val="0"/>
          <w:numId w:val="7"/>
        </w:numPr>
        <w:jc w:val="both"/>
        <w:rPr>
          <w:rFonts w:ascii="Times New Roman" w:hAnsi="Times New Roman" w:cs="Times New Roman"/>
          <w:lang w:eastAsia="lv-LV"/>
        </w:rPr>
      </w:pPr>
      <w:r w:rsidRPr="003E11B4">
        <w:rPr>
          <w:rFonts w:ascii="Times New Roman" w:hAnsi="Times New Roman" w:cs="Times New Roman"/>
          <w:lang w:eastAsia="lv-LV"/>
        </w:rPr>
        <w:t>Izpildītājs nodrošina, ka Būvprojekta darbu apjomi ir skaidri un nepārprotami, lai būvuzņēmējs bez papildus sagatavošanās un neattaisnojama riska varētu aprēķināt būvdarbu izmaksas;</w:t>
      </w:r>
    </w:p>
    <w:p w14:paraId="58F4D7CF" w14:textId="77777777" w:rsidR="00684AA8" w:rsidRDefault="00684AA8" w:rsidP="003E11B4">
      <w:pPr>
        <w:pStyle w:val="ListParagraph"/>
        <w:numPr>
          <w:ilvl w:val="0"/>
          <w:numId w:val="7"/>
        </w:numPr>
        <w:jc w:val="both"/>
        <w:rPr>
          <w:rFonts w:ascii="Times New Roman" w:hAnsi="Times New Roman" w:cs="Times New Roman"/>
          <w:lang w:eastAsia="lv-LV"/>
        </w:rPr>
      </w:pPr>
      <w:r w:rsidRPr="003E11B4">
        <w:rPr>
          <w:rFonts w:ascii="Times New Roman" w:hAnsi="Times New Roman" w:cs="Times New Roman"/>
          <w:lang w:eastAsia="lv-LV"/>
        </w:rPr>
        <w:t xml:space="preserve">Izpildītājs autoruzraudzību veic saskaņā ar </w:t>
      </w:r>
      <w:r w:rsidR="003E11B4">
        <w:rPr>
          <w:rFonts w:ascii="Times New Roman" w:hAnsi="Times New Roman" w:cs="Times New Roman"/>
          <w:lang w:eastAsia="lv-LV"/>
        </w:rPr>
        <w:t xml:space="preserve">Vispārīgiem būvnoteikumiem </w:t>
      </w:r>
      <w:r w:rsidRPr="003E11B4">
        <w:rPr>
          <w:rFonts w:ascii="Times New Roman" w:hAnsi="Times New Roman" w:cs="Times New Roman"/>
          <w:lang w:eastAsia="lv-LV"/>
        </w:rPr>
        <w:t xml:space="preserve">atbilstoši autoruzraudzības plānam, kontrolējot darba un materiālu kvalitātes standartu nosacījumu izpildi un </w:t>
      </w:r>
      <w:proofErr w:type="spellStart"/>
      <w:r w:rsidRPr="003E11B4">
        <w:rPr>
          <w:rFonts w:ascii="Times New Roman" w:hAnsi="Times New Roman" w:cs="Times New Roman"/>
          <w:lang w:eastAsia="lv-LV"/>
        </w:rPr>
        <w:t>apsekojuma</w:t>
      </w:r>
      <w:proofErr w:type="spellEnd"/>
      <w:r w:rsidRPr="003E11B4">
        <w:rPr>
          <w:rFonts w:ascii="Times New Roman" w:hAnsi="Times New Roman" w:cs="Times New Roman"/>
          <w:lang w:eastAsia="lv-LV"/>
        </w:rPr>
        <w:t xml:space="preserve"> rezultātus ierakstot autoruzraudzības žurnālā;</w:t>
      </w:r>
    </w:p>
    <w:p w14:paraId="44080E58" w14:textId="77777777" w:rsidR="003E11B4" w:rsidRPr="003E11B4" w:rsidRDefault="003E11B4" w:rsidP="003E11B4">
      <w:pPr>
        <w:pStyle w:val="ListParagraph"/>
        <w:numPr>
          <w:ilvl w:val="0"/>
          <w:numId w:val="7"/>
        </w:numPr>
        <w:suppressAutoHyphens/>
        <w:spacing w:after="0" w:line="240" w:lineRule="auto"/>
        <w:jc w:val="both"/>
        <w:textAlignment w:val="baseline"/>
        <w:rPr>
          <w:rFonts w:ascii="Times New Roman" w:eastAsia="Times New Roman" w:hAnsi="Times New Roman" w:cs="Times New Roman"/>
          <w:lang w:eastAsia="lv-LV"/>
        </w:rPr>
      </w:pPr>
      <w:r w:rsidRPr="003E11B4">
        <w:rPr>
          <w:rFonts w:ascii="Times New Roman" w:eastAsia="Times New Roman" w:hAnsi="Times New Roman" w:cs="Times New Roman"/>
          <w:lang w:eastAsia="lv-LV"/>
        </w:rPr>
        <w:t>Ja līguma izpildes laikā ir radusies nepieciešamība veikt papildus ar būvprojekta izstrādi saistītus darbus, kuri sākotnēji nebija paredzami un netika iekļauti Tehniskajā specifikācijā, bet kuri neparedzamu apstākļu dēļ kļuvuši nepieciešami līguma izpildei un kurus tehniski nevar nodalīt no līgumā paredzētajiem projektēšanas darbiem, projektētājam nav tiesību atteikties no minēto papildu darbu veikšanas.</w:t>
      </w:r>
    </w:p>
    <w:p w14:paraId="041B2043" w14:textId="77777777" w:rsidR="003E11B4" w:rsidRDefault="003E11B4" w:rsidP="003E11B4">
      <w:pPr>
        <w:pStyle w:val="ListParagraph"/>
        <w:jc w:val="both"/>
        <w:rPr>
          <w:rFonts w:ascii="Times New Roman" w:hAnsi="Times New Roman" w:cs="Times New Roman"/>
          <w:lang w:eastAsia="lv-LV"/>
        </w:rPr>
      </w:pPr>
    </w:p>
    <w:p w14:paraId="1FB15919" w14:textId="77777777" w:rsidR="00C460FE" w:rsidRPr="004D453E" w:rsidRDefault="00C460FE" w:rsidP="00C460FE">
      <w:pPr>
        <w:widowControl w:val="0"/>
        <w:spacing w:after="0" w:line="240" w:lineRule="auto"/>
        <w:jc w:val="center"/>
        <w:rPr>
          <w:rFonts w:ascii="Times New Roman" w:eastAsia="Courier New" w:hAnsi="Times New Roman" w:cs="Times New Roman"/>
          <w:color w:val="000000"/>
          <w:sz w:val="24"/>
          <w:szCs w:val="24"/>
          <w:lang w:eastAsia="lv-LV" w:bidi="lv-LV"/>
        </w:rPr>
      </w:pPr>
    </w:p>
    <w:sectPr w:rsidR="00C460FE" w:rsidRPr="004D453E" w:rsidSect="00C30F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A034E"/>
    <w:multiLevelType w:val="multilevel"/>
    <w:tmpl w:val="0F7A2EFA"/>
    <w:lvl w:ilvl="0">
      <w:start w:val="1"/>
      <w:numFmt w:val="decimal"/>
      <w:lvlText w:val="%1."/>
      <w:lvlJc w:val="left"/>
      <w:pPr>
        <w:tabs>
          <w:tab w:val="num" w:pos="-360"/>
        </w:tabs>
        <w:ind w:left="36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 w15:restartNumberingAfterBreak="0">
    <w:nsid w:val="32F34D4C"/>
    <w:multiLevelType w:val="multilevel"/>
    <w:tmpl w:val="7D0CDD8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33BF5D7B"/>
    <w:multiLevelType w:val="multilevel"/>
    <w:tmpl w:val="CBAE5316"/>
    <w:lvl w:ilvl="0">
      <w:start w:val="1"/>
      <w:numFmt w:val="none"/>
      <w:lvlText w:val="%11."/>
      <w:lvlJc w:val="left"/>
      <w:pPr>
        <w:ind w:left="360" w:hanging="360"/>
      </w:pPr>
      <w:rPr>
        <w:rFonts w:cs="Times New Roman"/>
        <w:b/>
      </w:rPr>
    </w:lvl>
    <w:lvl w:ilvl="1">
      <w:start w:val="1"/>
      <w:numFmt w:val="decimal"/>
      <w:lvlText w:val="%2."/>
      <w:lvlJc w:val="left"/>
      <w:pPr>
        <w:ind w:left="792" w:hanging="432"/>
      </w:pPr>
      <w:rPr>
        <w:rFonts w:cs="Times New Roman"/>
        <w:b w:val="0"/>
        <w:bCs/>
      </w:rPr>
    </w:lvl>
    <w:lvl w:ilvl="2">
      <w:start w:val="1"/>
      <w:numFmt w:val="decimal"/>
      <w:lvlText w:val="%1.%2.%3."/>
      <w:lvlJc w:val="left"/>
      <w:pPr>
        <w:ind w:left="788"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3B8F2720"/>
    <w:multiLevelType w:val="hybridMultilevel"/>
    <w:tmpl w:val="40E88DC0"/>
    <w:lvl w:ilvl="0" w:tplc="81DC3D9E">
      <w:start w:val="1"/>
      <w:numFmt w:val="decimal"/>
      <w:lvlText w:val="%1."/>
      <w:lvlJc w:val="right"/>
      <w:pPr>
        <w:ind w:left="630" w:hanging="360"/>
      </w:pPr>
      <w:rPr>
        <w:rFonts w:hint="default"/>
        <w:b/>
        <w:bCs/>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73A4DC6"/>
    <w:multiLevelType w:val="hybridMultilevel"/>
    <w:tmpl w:val="A1C0E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C72BA3"/>
    <w:multiLevelType w:val="hybridMultilevel"/>
    <w:tmpl w:val="B84EFDC6"/>
    <w:lvl w:ilvl="0" w:tplc="2898D130">
      <w:start w:val="1"/>
      <w:numFmt w:val="decimal"/>
      <w:lvlText w:val="%1."/>
      <w:lvlJc w:val="left"/>
      <w:pPr>
        <w:ind w:left="720" w:hanging="360"/>
      </w:pPr>
      <w:rPr>
        <w:rFonts w:ascii="Times New Roman" w:eastAsiaTheme="minorHAnsi" w:hAnsi="Times New Roman"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B243BE"/>
    <w:multiLevelType w:val="hybridMultilevel"/>
    <w:tmpl w:val="387C3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4852354">
    <w:abstractNumId w:val="3"/>
  </w:num>
  <w:num w:numId="2" w16cid:durableId="1760521869">
    <w:abstractNumId w:val="5"/>
  </w:num>
  <w:num w:numId="3" w16cid:durableId="1017073859">
    <w:abstractNumId w:val="2"/>
  </w:num>
  <w:num w:numId="4" w16cid:durableId="1793788043">
    <w:abstractNumId w:val="2"/>
    <w:lvlOverride w:ilvl="0">
      <w:startOverride w:val="1"/>
    </w:lvlOverride>
    <w:lvlOverride w:ilvl="1">
      <w:startOverride w:val="1"/>
    </w:lvlOverride>
  </w:num>
  <w:num w:numId="5" w16cid:durableId="1625237636">
    <w:abstractNumId w:val="0"/>
  </w:num>
  <w:num w:numId="6" w16cid:durableId="1447501345">
    <w:abstractNumId w:val="4"/>
  </w:num>
  <w:num w:numId="7" w16cid:durableId="1195460222">
    <w:abstractNumId w:val="6"/>
  </w:num>
  <w:num w:numId="8" w16cid:durableId="1272856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0FE"/>
    <w:rsid w:val="001374BF"/>
    <w:rsid w:val="00165462"/>
    <w:rsid w:val="001A4071"/>
    <w:rsid w:val="001F7AD3"/>
    <w:rsid w:val="002121FA"/>
    <w:rsid w:val="00222FD0"/>
    <w:rsid w:val="003B5AFF"/>
    <w:rsid w:val="003D41AE"/>
    <w:rsid w:val="003E11B4"/>
    <w:rsid w:val="003F75BC"/>
    <w:rsid w:val="0043298C"/>
    <w:rsid w:val="00642775"/>
    <w:rsid w:val="006573E9"/>
    <w:rsid w:val="00684AA8"/>
    <w:rsid w:val="0074422F"/>
    <w:rsid w:val="007752BF"/>
    <w:rsid w:val="007D7D52"/>
    <w:rsid w:val="008636EA"/>
    <w:rsid w:val="008973E9"/>
    <w:rsid w:val="009A6B33"/>
    <w:rsid w:val="00AB4974"/>
    <w:rsid w:val="00AF1D0D"/>
    <w:rsid w:val="00AF1F27"/>
    <w:rsid w:val="00C30F0A"/>
    <w:rsid w:val="00C460FE"/>
    <w:rsid w:val="00CC0CED"/>
    <w:rsid w:val="00D06865"/>
    <w:rsid w:val="00D43BC4"/>
    <w:rsid w:val="00DA1A9A"/>
    <w:rsid w:val="00DF0531"/>
    <w:rsid w:val="00E20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A9C0F"/>
  <w15:docId w15:val="{F73FD4AA-9D41-4EE3-BD24-1DAA701F8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0FE"/>
    <w:pPr>
      <w:spacing w:after="160" w:line="259" w:lineRule="auto"/>
    </w:pPr>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6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elikumiRakstz">
    <w:name w:val="Pielikumi Rakstz."/>
    <w:basedOn w:val="BodyText"/>
    <w:link w:val="PielikumiRakstzRakstz"/>
    <w:rsid w:val="00C460FE"/>
    <w:pPr>
      <w:spacing w:after="0" w:line="240" w:lineRule="auto"/>
      <w:jc w:val="both"/>
    </w:pPr>
    <w:rPr>
      <w:rFonts w:ascii="Arial" w:eastAsia="Times New Roman" w:hAnsi="Arial" w:cs="Arial"/>
      <w:b/>
      <w:bCs/>
      <w:sz w:val="24"/>
      <w:szCs w:val="24"/>
      <w:lang w:eastAsia="lv-LV"/>
    </w:rPr>
  </w:style>
  <w:style w:type="character" w:customStyle="1" w:styleId="PielikumiRakstzRakstz">
    <w:name w:val="Pielikumi Rakstz. Rakstz."/>
    <w:link w:val="PielikumiRakstz"/>
    <w:rsid w:val="00C460FE"/>
    <w:rPr>
      <w:rFonts w:ascii="Arial" w:eastAsia="Times New Roman" w:hAnsi="Arial" w:cs="Arial"/>
      <w:b/>
      <w:bCs/>
      <w:sz w:val="24"/>
      <w:szCs w:val="24"/>
      <w:lang w:val="lv-LV" w:eastAsia="lv-LV"/>
    </w:rPr>
  </w:style>
  <w:style w:type="paragraph" w:styleId="ListParagraph">
    <w:name w:val="List Paragraph"/>
    <w:basedOn w:val="Normal"/>
    <w:link w:val="ListParagraphChar"/>
    <w:qFormat/>
    <w:rsid w:val="00C460FE"/>
    <w:pPr>
      <w:ind w:left="720"/>
      <w:contextualSpacing/>
    </w:pPr>
  </w:style>
  <w:style w:type="character" w:customStyle="1" w:styleId="ListParagraphChar">
    <w:name w:val="List Paragraph Char"/>
    <w:link w:val="ListParagraph"/>
    <w:locked/>
    <w:rsid w:val="00C460FE"/>
    <w:rPr>
      <w:lang w:val="lv-LV"/>
    </w:rPr>
  </w:style>
  <w:style w:type="paragraph" w:styleId="HTMLPreformatted">
    <w:name w:val="HTML Preformatted"/>
    <w:basedOn w:val="Normal"/>
    <w:link w:val="HTMLPreformattedChar"/>
    <w:uiPriority w:val="99"/>
    <w:semiHidden/>
    <w:unhideWhenUsed/>
    <w:rsid w:val="00C4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460FE"/>
    <w:rPr>
      <w:rFonts w:ascii="Courier New" w:eastAsia="Times New Roman" w:hAnsi="Courier New" w:cs="Courier New"/>
      <w:sz w:val="20"/>
      <w:szCs w:val="20"/>
    </w:rPr>
  </w:style>
  <w:style w:type="paragraph" w:styleId="BodyText">
    <w:name w:val="Body Text"/>
    <w:basedOn w:val="Normal"/>
    <w:link w:val="BodyTextChar"/>
    <w:uiPriority w:val="99"/>
    <w:semiHidden/>
    <w:unhideWhenUsed/>
    <w:rsid w:val="00C460FE"/>
    <w:pPr>
      <w:spacing w:after="120"/>
    </w:pPr>
  </w:style>
  <w:style w:type="character" w:customStyle="1" w:styleId="BodyTextChar">
    <w:name w:val="Body Text Char"/>
    <w:basedOn w:val="DefaultParagraphFont"/>
    <w:link w:val="BodyText"/>
    <w:uiPriority w:val="99"/>
    <w:semiHidden/>
    <w:rsid w:val="00C460FE"/>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6188</Words>
  <Characters>3528</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Lilija Berģe</dc:creator>
  <cp:keywords/>
  <dc:description/>
  <cp:lastModifiedBy>Laura Dumbrovska</cp:lastModifiedBy>
  <cp:revision>3</cp:revision>
  <dcterms:created xsi:type="dcterms:W3CDTF">2024-04-15T06:42:00Z</dcterms:created>
  <dcterms:modified xsi:type="dcterms:W3CDTF">2024-04-15T07:06:00Z</dcterms:modified>
</cp:coreProperties>
</file>